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65"/>
        </w:tabs>
        <w:adjustRightInd w:val="0"/>
        <w:snapToGrid w:val="0"/>
        <w:spacing w:line="360" w:lineRule="auto"/>
        <w:jc w:val="center"/>
        <w:rPr>
          <w:rFonts w:hint="eastAsia" w:ascii="宋体" w:hAnsi="宋体" w:eastAsia="宋体" w:cs="宋体"/>
          <w:b/>
          <w:sz w:val="44"/>
          <w:szCs w:val="44"/>
        </w:rPr>
      </w:pPr>
    </w:p>
    <w:p>
      <w:pPr>
        <w:tabs>
          <w:tab w:val="left" w:pos="7665"/>
        </w:tabs>
        <w:adjustRightInd w:val="0"/>
        <w:snapToGrid w:val="0"/>
        <w:spacing w:line="360" w:lineRule="auto"/>
        <w:jc w:val="center"/>
        <w:rPr>
          <w:rFonts w:hint="eastAsia" w:ascii="宋体" w:hAnsi="宋体" w:eastAsia="宋体" w:cs="宋体"/>
          <w:b/>
          <w:sz w:val="44"/>
          <w:szCs w:val="44"/>
        </w:rPr>
      </w:pPr>
      <w:r>
        <w:rPr>
          <w:rFonts w:hint="eastAsia" w:ascii="宋体" w:hAnsi="宋体" w:cs="宋体"/>
          <w:b/>
          <w:sz w:val="44"/>
          <w:szCs w:val="44"/>
          <w:lang w:val="en-US" w:eastAsia="zh-CN"/>
        </w:rPr>
        <w:t>欢城煤矿变电所无人值守系统建设</w:t>
      </w:r>
    </w:p>
    <w:p>
      <w:pPr>
        <w:tabs>
          <w:tab w:val="left" w:pos="7665"/>
        </w:tabs>
        <w:adjustRightInd w:val="0"/>
        <w:snapToGrid w:val="0"/>
        <w:spacing w:line="360" w:lineRule="auto"/>
        <w:jc w:val="center"/>
        <w:rPr>
          <w:rFonts w:hint="eastAsia" w:ascii="宋体" w:hAnsi="宋体" w:eastAsia="宋体" w:cs="宋体"/>
          <w:b/>
          <w:sz w:val="44"/>
          <w:szCs w:val="44"/>
        </w:rPr>
      </w:pPr>
    </w:p>
    <w:p>
      <w:pPr>
        <w:tabs>
          <w:tab w:val="left" w:pos="7665"/>
        </w:tabs>
        <w:adjustRightInd w:val="0"/>
        <w:snapToGrid w:val="0"/>
        <w:spacing w:line="360" w:lineRule="auto"/>
        <w:jc w:val="center"/>
        <w:rPr>
          <w:rFonts w:hint="eastAsia" w:ascii="宋体" w:hAnsi="宋体" w:eastAsia="宋体" w:cs="宋体"/>
          <w:b/>
          <w:sz w:val="44"/>
          <w:szCs w:val="44"/>
        </w:rPr>
      </w:pPr>
    </w:p>
    <w:p>
      <w:pPr>
        <w:tabs>
          <w:tab w:val="left" w:pos="7665"/>
        </w:tabs>
        <w:adjustRightInd w:val="0"/>
        <w:snapToGrid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技</w:t>
      </w:r>
    </w:p>
    <w:p>
      <w:pPr>
        <w:tabs>
          <w:tab w:val="left" w:pos="7665"/>
        </w:tabs>
        <w:adjustRightInd w:val="0"/>
        <w:snapToGrid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术</w:t>
      </w:r>
    </w:p>
    <w:p>
      <w:pPr>
        <w:tabs>
          <w:tab w:val="left" w:pos="7665"/>
        </w:tabs>
        <w:adjustRightInd w:val="0"/>
        <w:snapToGrid w:val="0"/>
        <w:spacing w:line="36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规</w:t>
      </w:r>
    </w:p>
    <w:p>
      <w:pPr>
        <w:tabs>
          <w:tab w:val="left" w:pos="7665"/>
        </w:tabs>
        <w:adjustRightInd w:val="0"/>
        <w:snapToGrid w:val="0"/>
        <w:spacing w:line="36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格</w:t>
      </w:r>
    </w:p>
    <w:p>
      <w:pPr>
        <w:tabs>
          <w:tab w:val="left" w:pos="7665"/>
        </w:tabs>
        <w:adjustRightInd w:val="0"/>
        <w:snapToGrid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书</w:t>
      </w: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rPr>
          <w:rFonts w:hint="eastAsia" w:ascii="宋体" w:hAnsi="宋体" w:eastAsia="宋体" w:cs="宋体"/>
          <w:b/>
          <w:sz w:val="30"/>
          <w:szCs w:val="30"/>
        </w:rPr>
      </w:pPr>
    </w:p>
    <w:p>
      <w:pPr>
        <w:pStyle w:val="6"/>
        <w:jc w:val="center"/>
        <w:rPr>
          <w:rFonts w:hint="default" w:ascii="宋体" w:hAnsi="宋体" w:eastAsia="宋体" w:cs="宋体"/>
          <w:b/>
          <w:sz w:val="32"/>
          <w:szCs w:val="32"/>
          <w:lang w:val="en-US" w:eastAsia="zh-CN"/>
        </w:rPr>
      </w:pPr>
      <w:r>
        <w:rPr>
          <w:rFonts w:hint="eastAsia" w:ascii="宋体" w:hAnsi="宋体" w:cs="宋体"/>
          <w:b/>
          <w:color w:val="auto"/>
          <w:sz w:val="32"/>
          <w:szCs w:val="32"/>
          <w:shd w:val="clear"/>
          <w:lang w:val="en-US" w:eastAsia="zh-CN"/>
        </w:rPr>
        <w:t>微山湖矿业集团欢城煤矿</w:t>
      </w:r>
    </w:p>
    <w:p>
      <w:pPr>
        <w:pStyle w:val="6"/>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20</w:t>
      </w:r>
      <w:r>
        <w:rPr>
          <w:rFonts w:hint="eastAsia" w:ascii="宋体" w:hAnsi="宋体" w:cs="宋体"/>
          <w:b/>
          <w:sz w:val="32"/>
          <w:szCs w:val="32"/>
          <w:lang w:val="en-US" w:eastAsia="zh-CN"/>
        </w:rPr>
        <w:t>24</w:t>
      </w:r>
      <w:r>
        <w:rPr>
          <w:rFonts w:hint="eastAsia" w:ascii="宋体" w:hAnsi="宋体" w:eastAsia="宋体" w:cs="宋体"/>
          <w:b/>
          <w:sz w:val="32"/>
          <w:szCs w:val="32"/>
          <w:lang w:val="en-US" w:eastAsia="zh-CN"/>
        </w:rPr>
        <w:t>年</w:t>
      </w:r>
      <w:r>
        <w:rPr>
          <w:rFonts w:hint="eastAsia" w:ascii="宋体" w:hAnsi="宋体" w:cs="宋体"/>
          <w:b/>
          <w:sz w:val="32"/>
          <w:szCs w:val="32"/>
          <w:lang w:val="en-US" w:eastAsia="zh-CN"/>
        </w:rPr>
        <w:t>1</w:t>
      </w:r>
      <w:r>
        <w:rPr>
          <w:rFonts w:hint="eastAsia" w:ascii="宋体" w:hAnsi="宋体" w:eastAsia="宋体" w:cs="宋体"/>
          <w:b/>
          <w:sz w:val="32"/>
          <w:szCs w:val="32"/>
          <w:lang w:val="en-US" w:eastAsia="zh-CN"/>
        </w:rPr>
        <w:t>月</w:t>
      </w:r>
    </w:p>
    <w:p>
      <w:pPr>
        <w:pStyle w:val="6"/>
        <w:jc w:val="center"/>
        <w:rPr>
          <w:rFonts w:hint="default" w:ascii="宋体" w:hAnsi="宋体" w:eastAsia="宋体" w:cs="宋体"/>
          <w:b/>
          <w:sz w:val="32"/>
          <w:szCs w:val="32"/>
          <w:lang w:val="en-US" w:eastAsia="zh-CN"/>
        </w:rPr>
      </w:pPr>
    </w:p>
    <w:p>
      <w:pPr>
        <w:pStyle w:val="6"/>
        <w:jc w:val="center"/>
        <w:rPr>
          <w:rFonts w:hint="default" w:ascii="宋体" w:hAnsi="宋体" w:eastAsia="宋体" w:cs="宋体"/>
          <w:b/>
          <w:sz w:val="32"/>
          <w:szCs w:val="32"/>
          <w:lang w:val="en-US" w:eastAsia="zh-CN"/>
        </w:rPr>
        <w:sectPr>
          <w:headerReference r:id="rId3" w:type="default"/>
          <w:pgSz w:w="11906" w:h="16838"/>
          <w:pgMar w:top="1440" w:right="1426"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附：投标人资质认证要求</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1、提供近三年内同类项目在现场实际应用的系统合同，合同数量不低于5份，并提供系统现场应用良好证明。</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2、投标单位应具有良好的财务状况，企业注册资金不得少于2000万元。</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3、所有设备均应取得煤矿矿用产品安全标志证书、防爆合格证和产品合格证。</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4、投标单位应具有煤矿电力系统的生产能力，须提供煤矿电力系统的系统MA证，具有软件著作权的生产厂家优先考虑</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5、电力监控系统必须具有国家矿用产品安全标志中心出具的煤安证书。</w:t>
      </w:r>
    </w:p>
    <w:p>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6、防越级跳闸系统提供国家知识产权局颁发专利证书的厂家优先考虑。</w:t>
      </w:r>
    </w:p>
    <w:p>
      <w:pPr>
        <w:ind w:firstLine="560" w:firstLineChars="200"/>
        <w:rPr>
          <w:rFonts w:hint="default" w:ascii="宋体" w:hAnsi="宋体" w:eastAsia="宋体" w:cs="宋体"/>
          <w:b/>
          <w:sz w:val="32"/>
          <w:szCs w:val="32"/>
          <w:lang w:val="en-US" w:eastAsia="zh-CN"/>
        </w:rPr>
      </w:pPr>
      <w:r>
        <w:rPr>
          <w:rFonts w:hint="eastAsia" w:asciiTheme="minorEastAsia" w:hAnsiTheme="minorEastAsia" w:eastAsiaTheme="minorEastAsia" w:cstheme="minorEastAsia"/>
          <w:b w:val="0"/>
          <w:bCs/>
          <w:sz w:val="28"/>
          <w:szCs w:val="28"/>
          <w:lang w:val="en-US" w:eastAsia="zh-CN"/>
        </w:rPr>
        <w:t>7、提供的设备及所有附属部件应是成熟的、先进的，并具有制造该设备2年以上成功运行的实践经验，并经ISO9000系列质量体系认证。</w:t>
      </w:r>
      <w:r>
        <w:rPr>
          <w:rFonts w:hint="eastAsia" w:asciiTheme="minorEastAsia" w:hAnsiTheme="minorEastAsia" w:eastAsiaTheme="minorEastAsia" w:cstheme="minorEastAsia"/>
          <w:b w:val="0"/>
          <w:bCs/>
          <w:sz w:val="32"/>
          <w:szCs w:val="32"/>
          <w:lang w:val="en-US" w:eastAsia="zh-CN"/>
        </w:rPr>
        <w:br w:type="page"/>
      </w:r>
    </w:p>
    <w:p>
      <w:pPr>
        <w:pStyle w:val="6"/>
        <w:jc w:val="center"/>
        <w:rPr>
          <w:rFonts w:hint="default" w:ascii="宋体" w:hAnsi="宋体" w:eastAsia="宋体" w:cs="宋体"/>
          <w:b/>
          <w:sz w:val="32"/>
          <w:szCs w:val="32"/>
          <w:lang w:val="en-US" w:eastAsia="zh-CN"/>
        </w:rPr>
      </w:pPr>
    </w:p>
    <w:p>
      <w:pPr>
        <w:pStyle w:val="8"/>
        <w:numPr>
          <w:ilvl w:val="0"/>
          <w:numId w:val="2"/>
        </w:numPr>
        <w:tabs>
          <w:tab w:val="left" w:pos="426"/>
          <w:tab w:val="left" w:pos="567"/>
        </w:tabs>
        <w:spacing w:before="0" w:after="0" w:line="360" w:lineRule="auto"/>
        <w:ind w:left="0" w:leftChars="0" w:firstLine="0" w:firstLineChars="0"/>
        <w:jc w:val="left"/>
        <w:rPr>
          <w:rFonts w:hint="eastAsia" w:ascii="宋体" w:hAnsi="宋体"/>
          <w:sz w:val="24"/>
          <w:szCs w:val="24"/>
        </w:rPr>
      </w:pPr>
      <w:bookmarkStart w:id="0" w:name="_Toc15198"/>
      <w:r>
        <w:rPr>
          <w:rFonts w:hint="eastAsia" w:ascii="宋体" w:hAnsi="宋体"/>
          <w:sz w:val="24"/>
          <w:szCs w:val="24"/>
        </w:rPr>
        <w:t>总则</w:t>
      </w:r>
      <w:bookmarkEnd w:id="0"/>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本规格书适用于</w:t>
      </w:r>
      <w:r>
        <w:rPr>
          <w:rFonts w:hint="eastAsia" w:ascii="宋体" w:hAnsi="宋体" w:cs="Times New Roman"/>
          <w:color w:val="FF0000"/>
          <w:sz w:val="24"/>
          <w:u w:val="single"/>
          <w:shd w:val="clear"/>
          <w:lang w:val="en-US" w:eastAsia="zh-CN"/>
        </w:rPr>
        <w:t>欢城煤矿变电所无人值守系统建设项目</w:t>
      </w:r>
      <w:r>
        <w:rPr>
          <w:rFonts w:hint="eastAsia" w:ascii="宋体" w:hAnsi="宋体" w:eastAsia="宋体" w:cs="Times New Roman"/>
          <w:sz w:val="24"/>
          <w:lang w:eastAsia="zh-CN"/>
        </w:rPr>
        <w:t>设备订货招标，主要提出了系统的功能设计、结构、性能、安装和试验等方面的内容。</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厂家应在满足技术规范书提出的最低限度的技术要求外，充分参照有关标准和规范的条文，提供符合技术规范书和所列标准要求的高质量产品及其相应服务，若厂家使用的标准与技术规范书执行的标准有矛盾时，厂家保证按较高标准执行。</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供方应仔细阅读本技术规格书中制定的全部条款，可提供比本技术要求中规定性能更好的设备和材料，以便用户选择，正常生产所必需的零部件无论在技术要求中是否加以说明，均应全部提供。</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在本技术规格书确定之后，</w:t>
      </w:r>
      <w:r>
        <w:rPr>
          <w:rFonts w:hint="eastAsia" w:ascii="宋体" w:hAnsi="宋体" w:cs="Times New Roman"/>
          <w:sz w:val="24"/>
          <w:lang w:val="en-US" w:eastAsia="zh-CN"/>
        </w:rPr>
        <w:t>需方</w:t>
      </w:r>
      <w:r>
        <w:rPr>
          <w:rFonts w:hint="eastAsia" w:ascii="宋体" w:hAnsi="宋体" w:eastAsia="宋体" w:cs="Times New Roman"/>
          <w:sz w:val="24"/>
          <w:lang w:eastAsia="zh-CN"/>
        </w:rPr>
        <w:t>有权提出因标准或规程规范发生变化而产生的一些补充要求，具体事项由供需双方共同商议。</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本技术条件所使用的标准如遇与供方所执行的标准不一致时，取较高标准执行。提供的设备及所有附属部件应是成熟的、先进的，并具有制造该设备2年以上成功运行的实践经验，并经ISO9000系列质量体系认证，通过型式试验，不得使用试验性的设计和产品。</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供方在招标设备制造中，发生侵犯专利权的行为时，其侵权责任与买方无关，应由投标人承担相应的责任，并不得影响买方的利益。</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供货方负责产品的出厂，运输并卸货至需方指定地点。</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设备技术规范书经业主、供货商双方确认后作为订货合同的技术附件，与合同正文具有同等的法律效力。</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提供近三年内同类项目在现场实际应用的系统合同，合同数量不低于5份。</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投标单位应具有良好的财务状况，企业注册资金不得少于</w:t>
      </w:r>
      <w:r>
        <w:rPr>
          <w:rFonts w:hint="eastAsia" w:ascii="宋体" w:hAnsi="宋体" w:cs="Times New Roman"/>
          <w:sz w:val="24"/>
          <w:lang w:val="en-US" w:eastAsia="zh-CN"/>
        </w:rPr>
        <w:t>2000</w:t>
      </w:r>
      <w:r>
        <w:rPr>
          <w:rFonts w:hint="eastAsia" w:ascii="宋体" w:hAnsi="宋体" w:eastAsia="宋体" w:cs="Times New Roman"/>
          <w:sz w:val="24"/>
          <w:lang w:eastAsia="zh-CN"/>
        </w:rPr>
        <w:t>万元，提供有效证明。</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所有设备均应取得煤矿矿用产品安全标志证书、防爆合格证和产品合格证。</w:t>
      </w:r>
    </w:p>
    <w:p>
      <w:pPr>
        <w:numPr>
          <w:ilvl w:val="0"/>
          <w:numId w:val="3"/>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提供的设备及所有附属部件应是成熟的、先进的，并具有制造该设备2年以上成功运行的实践经验，并经ISO9000系列质量体系认证。</w:t>
      </w:r>
    </w:p>
    <w:p>
      <w:pPr>
        <w:numPr>
          <w:ilvl w:val="0"/>
          <w:numId w:val="3"/>
        </w:numPr>
        <w:shd w:val="clear"/>
        <w:spacing w:line="360" w:lineRule="auto"/>
        <w:ind w:left="425" w:leftChars="0" w:hanging="425" w:firstLineChars="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本设备技术规范书未尽事宜，由</w:t>
      </w:r>
      <w:r>
        <w:rPr>
          <w:rFonts w:hint="eastAsia" w:ascii="宋体" w:hAnsi="宋体" w:cs="Times New Roman"/>
          <w:color w:val="auto"/>
          <w:sz w:val="24"/>
          <w:lang w:val="en-US" w:eastAsia="zh-CN"/>
        </w:rPr>
        <w:t>需方</w:t>
      </w:r>
      <w:r>
        <w:rPr>
          <w:rFonts w:hint="eastAsia" w:ascii="宋体" w:hAnsi="宋体" w:eastAsia="宋体" w:cs="Times New Roman"/>
          <w:color w:val="auto"/>
          <w:sz w:val="24"/>
          <w:lang w:eastAsia="zh-CN"/>
        </w:rPr>
        <w:t>和供货商双方协商确定。</w:t>
      </w:r>
    </w:p>
    <w:p>
      <w:pPr>
        <w:pStyle w:val="8"/>
        <w:numPr>
          <w:ilvl w:val="0"/>
          <w:numId w:val="2"/>
        </w:numPr>
        <w:tabs>
          <w:tab w:val="left" w:pos="426"/>
          <w:tab w:val="left" w:pos="567"/>
        </w:tabs>
        <w:spacing w:before="0" w:after="0" w:line="360" w:lineRule="auto"/>
        <w:ind w:left="0" w:leftChars="0" w:firstLine="0" w:firstLineChars="0"/>
        <w:jc w:val="left"/>
        <w:rPr>
          <w:rFonts w:hint="eastAsia" w:ascii="宋体" w:hAnsi="宋体"/>
          <w:sz w:val="24"/>
          <w:szCs w:val="24"/>
          <w:lang w:val="en-US" w:eastAsia="zh-CN"/>
        </w:rPr>
      </w:pPr>
      <w:bookmarkStart w:id="1" w:name="_Toc191347160"/>
      <w:bookmarkStart w:id="2" w:name="_Toc197847412"/>
      <w:bookmarkStart w:id="3" w:name="_Toc160264982"/>
      <w:bookmarkStart w:id="4" w:name="_Toc193012860"/>
      <w:r>
        <w:rPr>
          <w:rFonts w:hint="eastAsia" w:ascii="宋体" w:hAnsi="宋体"/>
          <w:sz w:val="24"/>
          <w:szCs w:val="24"/>
          <w:lang w:val="en-US" w:eastAsia="zh-CN"/>
        </w:rPr>
        <w:t>矿井现状</w:t>
      </w:r>
    </w:p>
    <w:p>
      <w:pPr>
        <w:widowControl/>
        <w:numPr>
          <w:ilvl w:val="0"/>
          <w:numId w:val="4"/>
        </w:numPr>
        <w:spacing w:line="360" w:lineRule="auto"/>
        <w:ind w:left="630"/>
        <w:rPr>
          <w:rFonts w:ascii="宋体" w:hAnsi="宋体" w:cs="宋体"/>
          <w:sz w:val="24"/>
        </w:rPr>
      </w:pPr>
      <w:r>
        <w:rPr>
          <w:rFonts w:hint="eastAsia" w:ascii="宋体" w:hAnsi="宋体" w:cs="宋体"/>
          <w:sz w:val="24"/>
        </w:rPr>
        <w:t>GN3100采区变电所有高压防爆开关</w:t>
      </w:r>
      <w:r>
        <w:rPr>
          <w:rFonts w:hint="eastAsia" w:ascii="宋体" w:hAnsi="宋体" w:cs="宋体"/>
          <w:sz w:val="24"/>
          <w:lang w:val="en-US" w:eastAsia="zh-CN"/>
        </w:rPr>
        <w:t>5</w:t>
      </w:r>
      <w:r>
        <w:rPr>
          <w:rFonts w:hint="eastAsia" w:ascii="宋体" w:hAnsi="宋体" w:cs="宋体"/>
          <w:sz w:val="24"/>
        </w:rPr>
        <w:t>台</w:t>
      </w:r>
      <w:r>
        <w:rPr>
          <w:rFonts w:hint="eastAsia" w:ascii="宋体" w:hAnsi="宋体" w:cs="宋体"/>
          <w:sz w:val="24"/>
          <w:lang w:eastAsia="zh-CN"/>
        </w:rPr>
        <w:t>、</w:t>
      </w:r>
      <w:r>
        <w:rPr>
          <w:rFonts w:hint="eastAsia" w:ascii="宋体" w:hAnsi="宋体" w:cs="宋体"/>
          <w:sz w:val="24"/>
        </w:rPr>
        <w:t>低压馈电开关</w:t>
      </w:r>
      <w:r>
        <w:rPr>
          <w:rFonts w:hint="eastAsia" w:ascii="宋体" w:hAnsi="宋体" w:cs="宋体"/>
          <w:sz w:val="24"/>
          <w:lang w:val="en-US" w:eastAsia="zh-CN"/>
        </w:rPr>
        <w:t>5</w:t>
      </w:r>
      <w:r>
        <w:rPr>
          <w:rFonts w:hint="eastAsia" w:ascii="宋体" w:hAnsi="宋体" w:cs="宋体"/>
          <w:sz w:val="24"/>
        </w:rPr>
        <w:t>台</w:t>
      </w:r>
      <w:r>
        <w:rPr>
          <w:rFonts w:hint="eastAsia" w:ascii="宋体" w:hAnsi="宋体" w:cs="宋体"/>
          <w:sz w:val="24"/>
          <w:lang w:eastAsia="zh-CN"/>
        </w:rPr>
        <w:t>、</w:t>
      </w:r>
      <w:r>
        <w:rPr>
          <w:rFonts w:hint="eastAsia" w:ascii="宋体" w:hAnsi="宋体" w:cs="宋体"/>
          <w:sz w:val="24"/>
          <w:lang w:val="en-US" w:eastAsia="zh-CN"/>
        </w:rPr>
        <w:t>照明综保1台</w:t>
      </w:r>
      <w:r>
        <w:rPr>
          <w:rFonts w:hint="eastAsia" w:ascii="宋体" w:hAnsi="宋体" w:cs="宋体"/>
          <w:sz w:val="24"/>
        </w:rPr>
        <w:t>。</w:t>
      </w:r>
    </w:p>
    <w:p>
      <w:pPr>
        <w:widowControl/>
        <w:numPr>
          <w:ilvl w:val="0"/>
          <w:numId w:val="4"/>
        </w:numPr>
        <w:spacing w:line="360" w:lineRule="auto"/>
        <w:ind w:left="630"/>
        <w:rPr>
          <w:rFonts w:ascii="宋体" w:hAnsi="宋体" w:cs="宋体"/>
          <w:sz w:val="24"/>
        </w:rPr>
      </w:pPr>
      <w:r>
        <w:rPr>
          <w:rFonts w:hint="eastAsia" w:ascii="宋体" w:hAnsi="宋体" w:cs="宋体"/>
          <w:sz w:val="24"/>
        </w:rPr>
        <w:t>32900上部采区变电所有高压防爆开关</w:t>
      </w:r>
      <w:r>
        <w:rPr>
          <w:rFonts w:hint="eastAsia" w:ascii="宋体" w:hAnsi="宋体" w:cs="宋体"/>
          <w:sz w:val="24"/>
          <w:lang w:val="en-US" w:eastAsia="zh-CN"/>
        </w:rPr>
        <w:t>7</w:t>
      </w:r>
      <w:r>
        <w:rPr>
          <w:rFonts w:hint="eastAsia" w:ascii="宋体" w:hAnsi="宋体" w:cs="宋体"/>
          <w:sz w:val="24"/>
        </w:rPr>
        <w:t>台</w:t>
      </w:r>
      <w:r>
        <w:rPr>
          <w:rFonts w:hint="eastAsia" w:ascii="宋体" w:hAnsi="宋体" w:cs="宋体"/>
          <w:sz w:val="24"/>
          <w:lang w:eastAsia="zh-CN"/>
        </w:rPr>
        <w:t>、</w:t>
      </w:r>
      <w:r>
        <w:rPr>
          <w:rFonts w:hint="eastAsia" w:ascii="宋体" w:hAnsi="宋体" w:cs="宋体"/>
          <w:sz w:val="24"/>
        </w:rPr>
        <w:t>低压馈电开关</w:t>
      </w:r>
      <w:r>
        <w:rPr>
          <w:rFonts w:hint="eastAsia" w:ascii="宋体" w:hAnsi="宋体" w:cs="宋体"/>
          <w:sz w:val="24"/>
          <w:lang w:val="en-US" w:eastAsia="zh-CN"/>
        </w:rPr>
        <w:t>10</w:t>
      </w:r>
      <w:r>
        <w:rPr>
          <w:rFonts w:hint="eastAsia" w:ascii="宋体" w:hAnsi="宋体" w:cs="宋体"/>
          <w:sz w:val="24"/>
        </w:rPr>
        <w:t>台</w:t>
      </w:r>
      <w:r>
        <w:rPr>
          <w:rFonts w:hint="eastAsia" w:ascii="宋体" w:hAnsi="宋体" w:cs="宋体"/>
          <w:sz w:val="24"/>
          <w:lang w:eastAsia="zh-CN"/>
        </w:rPr>
        <w:t>、</w:t>
      </w:r>
      <w:r>
        <w:rPr>
          <w:rFonts w:hint="eastAsia" w:ascii="宋体" w:hAnsi="宋体" w:cs="宋体"/>
          <w:sz w:val="24"/>
          <w:lang w:val="en-US" w:eastAsia="zh-CN"/>
        </w:rPr>
        <w:t>照明综保1台</w:t>
      </w:r>
      <w:r>
        <w:rPr>
          <w:rFonts w:hint="eastAsia" w:ascii="宋体" w:hAnsi="宋体" w:cs="宋体"/>
          <w:sz w:val="24"/>
        </w:rPr>
        <w:t>。</w:t>
      </w:r>
    </w:p>
    <w:p>
      <w:pPr>
        <w:pStyle w:val="8"/>
        <w:numPr>
          <w:ilvl w:val="0"/>
          <w:numId w:val="2"/>
        </w:numPr>
        <w:tabs>
          <w:tab w:val="left" w:pos="426"/>
          <w:tab w:val="left" w:pos="567"/>
        </w:tabs>
        <w:spacing w:before="0" w:after="0" w:line="360" w:lineRule="auto"/>
        <w:ind w:left="0" w:leftChars="0" w:firstLine="0" w:firstLineChars="0"/>
        <w:jc w:val="left"/>
        <w:rPr>
          <w:rFonts w:hint="eastAsia" w:ascii="宋体" w:hAnsi="宋体"/>
          <w:sz w:val="24"/>
          <w:szCs w:val="24"/>
          <w:lang w:val="en-US" w:eastAsia="zh-CN"/>
        </w:rPr>
      </w:pPr>
      <w:r>
        <w:rPr>
          <w:rFonts w:hint="eastAsia" w:ascii="宋体" w:hAnsi="宋体"/>
          <w:sz w:val="24"/>
          <w:szCs w:val="24"/>
        </w:rPr>
        <w:t>建设目标</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425" w:hanging="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建设无人值守变电所监控系统，实现供电系统集中</w:t>
      </w:r>
      <w:r>
        <w:rPr>
          <w:rFonts w:hint="eastAsia" w:ascii="宋体" w:hAnsi="宋体" w:eastAsia="宋体" w:cs="宋体"/>
          <w:color w:val="auto"/>
          <w:sz w:val="24"/>
          <w:szCs w:val="24"/>
        </w:rPr>
        <w:t>管理</w:t>
      </w:r>
      <w:r>
        <w:rPr>
          <w:rFonts w:hint="eastAsia" w:ascii="宋体" w:hAnsi="宋体" w:eastAsia="宋体" w:cs="宋体"/>
          <w:color w:val="auto"/>
          <w:sz w:val="24"/>
          <w:szCs w:val="24"/>
          <w:lang w:val="en-US" w:eastAsia="zh-CN"/>
        </w:rPr>
        <w:t>和“六遥”功能</w:t>
      </w:r>
      <w:r>
        <w:rPr>
          <w:rFonts w:hint="eastAsia" w:ascii="宋体" w:hAnsi="宋体" w:eastAsia="宋体" w:cs="宋体"/>
          <w:color w:val="auto"/>
          <w:sz w:val="24"/>
          <w:szCs w:val="24"/>
        </w:rPr>
        <w:t>，完成数据采集、运行状态监视、远程集中控制，存储、查询和统计整个系统的运行数据、运行记录、故障报警记录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实时曲线、历史曲线、报表、打印输出、</w:t>
      </w:r>
      <w:r>
        <w:rPr>
          <w:rFonts w:hint="eastAsia" w:ascii="宋体" w:hAnsi="宋体" w:eastAsia="宋体" w:cs="宋体"/>
          <w:color w:val="auto"/>
          <w:sz w:val="24"/>
          <w:szCs w:val="24"/>
        </w:rPr>
        <w:t>故障定位、故障录波、电缆绝缘实时监测预警，网络拓扑结构自动识别、一键式快速恢复供电等管理功能，进一步实现供电系统高效安全运行、无人值守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提高</w:t>
      </w:r>
      <w:r>
        <w:rPr>
          <w:rFonts w:hint="eastAsia" w:ascii="宋体" w:hAnsi="宋体" w:eastAsia="宋体" w:cs="宋体"/>
          <w:color w:val="auto"/>
          <w:sz w:val="24"/>
          <w:szCs w:val="24"/>
        </w:rPr>
        <w:t>管理水平</w:t>
      </w:r>
      <w:r>
        <w:rPr>
          <w:rFonts w:hint="eastAsia" w:ascii="宋体" w:hAnsi="宋体" w:eastAsia="宋体" w:cs="宋体"/>
          <w:color w:val="auto"/>
          <w:sz w:val="24"/>
          <w:szCs w:val="24"/>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425" w:hanging="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建设计量系统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低压保护器计量精度不低于0.5S级，实现电量远程自动抄录和尖、峰、平、谷分时计量，可提供</w:t>
      </w:r>
      <w:r>
        <w:rPr>
          <w:rFonts w:hint="eastAsia" w:ascii="宋体" w:hAnsi="宋体" w:cs="宋体"/>
          <w:color w:val="auto"/>
          <w:sz w:val="24"/>
          <w:szCs w:val="24"/>
          <w:lang w:val="en-US" w:eastAsia="zh-CN"/>
        </w:rPr>
        <w:t>用户</w:t>
      </w:r>
      <w:r>
        <w:rPr>
          <w:rFonts w:hint="eastAsia" w:ascii="宋体" w:hAnsi="宋体" w:eastAsia="宋体" w:cs="宋体"/>
          <w:color w:val="auto"/>
          <w:sz w:val="24"/>
          <w:szCs w:val="24"/>
        </w:rPr>
        <w:t>任一时间段的用电状况，自动生成日报、月报、年报等多种形式报表。</w:t>
      </w:r>
    </w:p>
    <w:p>
      <w:pPr>
        <w:keepNext w:val="0"/>
        <w:keepLines w:val="0"/>
        <w:pageBreakBefore w:val="0"/>
        <w:widowControl/>
        <w:numPr>
          <w:ilvl w:val="0"/>
          <w:numId w:val="5"/>
        </w:numPr>
        <w:shd w:val="clear"/>
        <w:kinsoku/>
        <w:wordWrap/>
        <w:overflowPunct/>
        <w:topLinePunct w:val="0"/>
        <w:autoSpaceDE/>
        <w:autoSpaceDN/>
        <w:bidi w:val="0"/>
        <w:adjustRightInd/>
        <w:snapToGrid/>
        <w:spacing w:after="0" w:line="360" w:lineRule="auto"/>
        <w:ind w:left="425" w:hanging="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低压</w:t>
      </w:r>
      <w:r>
        <w:rPr>
          <w:rFonts w:hint="eastAsia" w:ascii="宋体" w:hAnsi="宋体" w:cs="宋体"/>
          <w:color w:val="auto"/>
          <w:sz w:val="24"/>
          <w:szCs w:val="24"/>
          <w:lang w:val="en-US" w:eastAsia="zh-CN"/>
        </w:rPr>
        <w:t>系统改造后满足《山东省煤</w:t>
      </w:r>
      <w:r>
        <w:rPr>
          <w:rFonts w:hint="eastAsia" w:ascii="宋体" w:hAnsi="宋体" w:cs="宋体"/>
          <w:color w:val="auto"/>
          <w:sz w:val="24"/>
          <w:szCs w:val="24"/>
          <w:u w:val="none"/>
          <w:lang w:val="en-US" w:eastAsia="zh-CN"/>
        </w:rPr>
        <w:t>矿智能</w:t>
      </w:r>
      <w:r>
        <w:rPr>
          <w:rFonts w:hint="eastAsia" w:ascii="宋体" w:hAnsi="宋体" w:cs="宋体"/>
          <w:color w:val="auto"/>
          <w:sz w:val="24"/>
          <w:szCs w:val="24"/>
          <w:lang w:val="en-US" w:eastAsia="zh-CN"/>
        </w:rPr>
        <w:t>化验收办法（试行》文件的要求。</w:t>
      </w:r>
    </w:p>
    <w:p>
      <w:pPr>
        <w:keepNext w:val="0"/>
        <w:keepLines w:val="0"/>
        <w:pageBreakBefore w:val="0"/>
        <w:widowControl/>
        <w:numPr>
          <w:ilvl w:val="0"/>
          <w:numId w:val="5"/>
        </w:numPr>
        <w:shd w:val="clear"/>
        <w:kinsoku/>
        <w:wordWrap/>
        <w:overflowPunct/>
        <w:topLinePunct w:val="0"/>
        <w:autoSpaceDE/>
        <w:autoSpaceDN/>
        <w:bidi w:val="0"/>
        <w:adjustRightInd/>
        <w:snapToGrid/>
        <w:spacing w:after="0" w:line="360" w:lineRule="auto"/>
        <w:ind w:left="425" w:hanging="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建设变电所工况环境监测</w:t>
      </w:r>
      <w:r>
        <w:rPr>
          <w:rFonts w:hint="eastAsia" w:ascii="宋体" w:hAnsi="宋体" w:cs="宋体"/>
          <w:color w:val="auto"/>
          <w:sz w:val="24"/>
          <w:szCs w:val="24"/>
          <w:lang w:val="en-US" w:eastAsia="zh-CN"/>
        </w:rPr>
        <w:t>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能够实现</w:t>
      </w:r>
      <w:r>
        <w:rPr>
          <w:rFonts w:hint="eastAsia" w:ascii="宋体" w:hAnsi="宋体" w:cs="宋体"/>
          <w:color w:val="auto"/>
          <w:sz w:val="24"/>
          <w:szCs w:val="24"/>
          <w:lang w:val="en-US" w:eastAsia="zh-CN"/>
        </w:rPr>
        <w:t>变电所温度、烟雾监控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与电力监控系统进行联防联动、</w:t>
      </w:r>
      <w:r>
        <w:rPr>
          <w:rFonts w:hint="eastAsia" w:ascii="宋体" w:hAnsi="宋体" w:eastAsia="宋体" w:cs="宋体"/>
          <w:color w:val="auto"/>
          <w:sz w:val="24"/>
          <w:szCs w:val="24"/>
        </w:rPr>
        <w:t>对异常情况进行报警</w:t>
      </w:r>
      <w:r>
        <w:rPr>
          <w:rFonts w:hint="eastAsia" w:ascii="宋体" w:hAnsi="宋体" w:eastAsia="宋体" w:cs="宋体"/>
          <w:color w:val="auto"/>
          <w:sz w:val="24"/>
          <w:szCs w:val="24"/>
          <w:lang w:val="en-US" w:eastAsia="zh-CN"/>
        </w:rPr>
        <w:t>。</w:t>
      </w:r>
    </w:p>
    <w:p>
      <w:pPr>
        <w:keepNext w:val="0"/>
        <w:keepLines w:val="0"/>
        <w:pageBreakBefore w:val="0"/>
        <w:widowControl/>
        <w:numPr>
          <w:ilvl w:val="0"/>
          <w:numId w:val="5"/>
        </w:numPr>
        <w:shd w:val="clear"/>
        <w:kinsoku/>
        <w:wordWrap/>
        <w:overflowPunct/>
        <w:topLinePunct w:val="0"/>
        <w:autoSpaceDE/>
        <w:autoSpaceDN/>
        <w:bidi w:val="0"/>
        <w:adjustRightInd/>
        <w:snapToGrid/>
        <w:spacing w:after="0" w:line="360" w:lineRule="auto"/>
        <w:ind w:left="425" w:hanging="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建设变电所</w:t>
      </w:r>
      <w:r>
        <w:rPr>
          <w:rFonts w:hint="eastAsia" w:ascii="宋体" w:hAnsi="宋体" w:cs="宋体"/>
          <w:color w:val="auto"/>
          <w:sz w:val="24"/>
          <w:szCs w:val="24"/>
          <w:lang w:val="en-US" w:eastAsia="zh-CN"/>
        </w:rPr>
        <w:t>音、</w:t>
      </w:r>
      <w:r>
        <w:rPr>
          <w:rFonts w:hint="eastAsia" w:ascii="宋体" w:hAnsi="宋体" w:eastAsia="宋体" w:cs="宋体"/>
          <w:color w:val="auto"/>
          <w:sz w:val="24"/>
          <w:szCs w:val="24"/>
          <w:lang w:val="en-US" w:eastAsia="zh-CN"/>
        </w:rPr>
        <w:t>视频监控</w:t>
      </w:r>
      <w:r>
        <w:rPr>
          <w:rFonts w:hint="eastAsia" w:ascii="宋体" w:hAnsi="宋体" w:cs="宋体"/>
          <w:color w:val="auto"/>
          <w:sz w:val="24"/>
          <w:szCs w:val="24"/>
          <w:lang w:val="en-US" w:eastAsia="zh-CN"/>
        </w:rPr>
        <w:t>系统</w:t>
      </w:r>
      <w:r>
        <w:rPr>
          <w:rFonts w:hint="eastAsia" w:ascii="宋体" w:hAnsi="宋体" w:eastAsia="宋体" w:cs="宋体"/>
          <w:color w:val="auto"/>
          <w:sz w:val="24"/>
          <w:szCs w:val="24"/>
          <w:lang w:val="en-US" w:eastAsia="zh-CN"/>
        </w:rPr>
        <w:t>，能够实现变电所视频无盲点监控，并对异常情况进行报警；</w:t>
      </w:r>
      <w:r>
        <w:rPr>
          <w:rFonts w:hint="eastAsia" w:ascii="宋体" w:hAnsi="宋体" w:cs="宋体"/>
          <w:color w:val="auto"/>
          <w:sz w:val="24"/>
          <w:szCs w:val="24"/>
          <w:lang w:val="en-US" w:eastAsia="zh-CN"/>
        </w:rPr>
        <w:t>能够与</w:t>
      </w:r>
      <w:r>
        <w:rPr>
          <w:rFonts w:hint="eastAsia" w:ascii="宋体" w:hAnsi="宋体" w:eastAsia="宋体" w:cs="宋体"/>
          <w:color w:val="auto"/>
          <w:sz w:val="24"/>
          <w:szCs w:val="24"/>
          <w:lang w:val="en-US" w:eastAsia="zh-CN"/>
        </w:rPr>
        <w:t>电力监控系统进行联防联动、实现监控中心与井下各变电所之间的音、视频联动功能。</w:t>
      </w:r>
    </w:p>
    <w:p>
      <w:pPr>
        <w:keepNext w:val="0"/>
        <w:keepLines w:val="0"/>
        <w:pageBreakBefore w:val="0"/>
        <w:widowControl/>
        <w:numPr>
          <w:ilvl w:val="0"/>
          <w:numId w:val="5"/>
        </w:numPr>
        <w:kinsoku/>
        <w:wordWrap/>
        <w:overflowPunct/>
        <w:topLinePunct w:val="0"/>
        <w:autoSpaceDE/>
        <w:autoSpaceDN/>
        <w:bidi w:val="0"/>
        <w:adjustRightInd/>
        <w:snapToGrid/>
        <w:spacing w:after="0" w:line="360" w:lineRule="auto"/>
        <w:ind w:left="425" w:hanging="420"/>
        <w:textAlignment w:val="auto"/>
        <w:rPr>
          <w:rFonts w:hint="default" w:ascii="宋体" w:hAnsi="宋体" w:eastAsia="宋体" w:cs="Times New Roman"/>
          <w:sz w:val="24"/>
          <w:lang w:val="en-US" w:eastAsia="zh-CN"/>
        </w:rPr>
      </w:pPr>
      <w:r>
        <w:rPr>
          <w:rFonts w:hint="eastAsia" w:ascii="宋体" w:hAnsi="宋体" w:cs="Times New Roman"/>
          <w:sz w:val="24"/>
          <w:lang w:eastAsia="zh-CN"/>
        </w:rPr>
        <w:t>供方</w:t>
      </w:r>
      <w:r>
        <w:rPr>
          <w:rFonts w:hint="eastAsia" w:ascii="宋体" w:hAnsi="宋体" w:eastAsia="宋体" w:cs="Times New Roman"/>
          <w:sz w:val="24"/>
          <w:lang w:eastAsia="zh-CN"/>
        </w:rPr>
        <w:t>的通讯</w:t>
      </w:r>
      <w:r>
        <w:rPr>
          <w:rFonts w:hint="eastAsia" w:ascii="宋体" w:hAnsi="宋体" w:eastAsia="宋体" w:cs="宋体"/>
          <w:color w:val="auto"/>
          <w:sz w:val="24"/>
          <w:szCs w:val="24"/>
          <w:lang w:val="en-US" w:eastAsia="zh-CN"/>
        </w:rPr>
        <w:t>协议</w:t>
      </w:r>
      <w:r>
        <w:rPr>
          <w:rFonts w:hint="eastAsia" w:ascii="宋体" w:hAnsi="宋体" w:eastAsia="宋体" w:cs="Times New Roman"/>
          <w:sz w:val="24"/>
          <w:lang w:eastAsia="zh-CN"/>
        </w:rPr>
        <w:t>、规约、接口软件等都应具有开放性，并</w:t>
      </w:r>
      <w:r>
        <w:rPr>
          <w:rFonts w:hint="eastAsia" w:ascii="宋体" w:hAnsi="宋体" w:cs="Times New Roman"/>
          <w:sz w:val="24"/>
          <w:lang w:val="en-US" w:eastAsia="zh-CN"/>
        </w:rPr>
        <w:t>能</w:t>
      </w:r>
      <w:r>
        <w:rPr>
          <w:rFonts w:hint="eastAsia" w:ascii="宋体" w:hAnsi="宋体" w:eastAsia="宋体" w:cs="Times New Roman"/>
          <w:sz w:val="24"/>
          <w:lang w:eastAsia="zh-CN"/>
        </w:rPr>
        <w:t>及时提供给项目参与各方，确保整个项目顺利推进。电网监控信息可无缝接入全矿井综合自动化系统平台，实现数据共享</w:t>
      </w:r>
      <w:r>
        <w:rPr>
          <w:rFonts w:hint="eastAsia" w:ascii="宋体" w:hAnsi="宋体" w:eastAsia="宋体" w:cs="Times New Roman"/>
          <w:sz w:val="24"/>
          <w:lang w:val="en-US" w:eastAsia="zh-CN"/>
        </w:rPr>
        <w:t>。</w:t>
      </w:r>
    </w:p>
    <w:p>
      <w:pPr>
        <w:pStyle w:val="8"/>
        <w:numPr>
          <w:ilvl w:val="0"/>
          <w:numId w:val="2"/>
        </w:numPr>
        <w:tabs>
          <w:tab w:val="left" w:pos="426"/>
          <w:tab w:val="left" w:pos="567"/>
        </w:tabs>
        <w:spacing w:before="0" w:after="0" w:line="360" w:lineRule="auto"/>
        <w:ind w:left="0" w:leftChars="0" w:firstLine="0" w:firstLineChars="0"/>
        <w:jc w:val="left"/>
        <w:rPr>
          <w:rFonts w:hint="eastAsia" w:ascii="宋体" w:hAnsi="宋体"/>
          <w:sz w:val="24"/>
          <w:szCs w:val="24"/>
          <w:lang w:val="en-US" w:eastAsia="zh-CN"/>
        </w:rPr>
      </w:pPr>
      <w:bookmarkStart w:id="5" w:name="_Toc238191747"/>
      <w:bookmarkStart w:id="6" w:name="_Toc117306530"/>
      <w:bookmarkStart w:id="7" w:name="_Toc162518239"/>
      <w:bookmarkStart w:id="8" w:name="_Toc27068"/>
      <w:bookmarkStart w:id="9" w:name="_Toc324431750"/>
      <w:bookmarkStart w:id="10" w:name="_Toc405987485"/>
      <w:bookmarkStart w:id="11" w:name="_Toc117243053"/>
      <w:bookmarkStart w:id="12" w:name="_Toc196626854"/>
      <w:bookmarkStart w:id="13" w:name="_Toc405987540"/>
      <w:bookmarkStart w:id="14" w:name="_Toc324431651"/>
      <w:bookmarkStart w:id="15" w:name="_Toc108539650"/>
      <w:bookmarkStart w:id="16" w:name="_Toc196639346"/>
      <w:bookmarkStart w:id="17" w:name="_Toc174612761"/>
      <w:bookmarkStart w:id="18" w:name="_Toc116464435"/>
      <w:bookmarkStart w:id="19" w:name="_Toc405987494"/>
      <w:bookmarkStart w:id="20" w:name="_Toc405987549"/>
      <w:r>
        <w:rPr>
          <w:rFonts w:hint="eastAsia" w:ascii="宋体" w:hAnsi="宋体"/>
          <w:sz w:val="24"/>
          <w:szCs w:val="24"/>
          <w:lang w:val="en-US" w:eastAsia="zh-CN"/>
        </w:rPr>
        <w:t>执行标准</w:t>
      </w:r>
      <w:bookmarkEnd w:id="5"/>
      <w:bookmarkEnd w:id="6"/>
      <w:bookmarkEnd w:id="7"/>
      <w:bookmarkEnd w:id="8"/>
      <w:bookmarkEnd w:id="9"/>
      <w:bookmarkEnd w:id="10"/>
      <w:bookmarkEnd w:id="11"/>
      <w:bookmarkEnd w:id="12"/>
      <w:bookmarkEnd w:id="13"/>
      <w:bookmarkEnd w:id="14"/>
      <w:bookmarkEnd w:id="15"/>
      <w:bookmarkEnd w:id="16"/>
      <w:bookmarkEnd w:id="17"/>
      <w:bookmarkEnd w:id="18"/>
    </w:p>
    <w:p>
      <w:pPr>
        <w:adjustRightInd w:val="0"/>
        <w:spacing w:line="360" w:lineRule="auto"/>
        <w:ind w:firstLine="480" w:firstLineChars="200"/>
        <w:textAlignment w:val="baseline"/>
        <w:rPr>
          <w:rFonts w:hint="eastAsia" w:ascii="宋体" w:hAnsi="宋体" w:eastAsia="宋体"/>
          <w:sz w:val="24"/>
          <w:szCs w:val="24"/>
        </w:rPr>
      </w:pPr>
      <w:r>
        <w:rPr>
          <w:rFonts w:hint="eastAsia" w:ascii="宋体" w:hAnsi="宋体"/>
          <w:sz w:val="24"/>
          <w:lang w:eastAsia="zh-CN"/>
        </w:rPr>
        <w:t>供方</w:t>
      </w:r>
      <w:r>
        <w:rPr>
          <w:rFonts w:ascii="宋体" w:hAnsi="宋体" w:eastAsia="宋体"/>
          <w:sz w:val="24"/>
        </w:rPr>
        <w:t>须执行现行国家标准和行业标准。有矛盾时，按现行的技术要求较高的标准执行。</w:t>
      </w:r>
      <w:r>
        <w:rPr>
          <w:rFonts w:hint="eastAsia" w:ascii="宋体" w:hAnsi="宋体" w:eastAsia="宋体"/>
          <w:sz w:val="24"/>
        </w:rPr>
        <w:t>且不限于以下标准。</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《煤矿安全规程》2022版；</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fldChar w:fldCharType="begin"/>
      </w:r>
      <w:r>
        <w:rPr>
          <w:rFonts w:hint="eastAsia" w:ascii="宋体" w:hAnsi="宋体"/>
          <w:sz w:val="24"/>
        </w:rPr>
        <w:instrText xml:space="preserve"> HYPERLINK "http://www.mkaq.org/html/2018/12/07/468253.shtml" \o "标题：GB∕T 51272-2018 煤炭工业智能化矿井设计标准点击数：22发表时间：18年12月07日" \t "http://www.mkaq.org/fgbz/mabz/_blank" </w:instrText>
      </w:r>
      <w:r>
        <w:rPr>
          <w:rFonts w:hint="eastAsia" w:ascii="宋体" w:hAnsi="宋体"/>
          <w:sz w:val="24"/>
        </w:rPr>
        <w:fldChar w:fldCharType="separate"/>
      </w:r>
      <w:r>
        <w:rPr>
          <w:rFonts w:hint="eastAsia" w:ascii="宋体" w:hAnsi="宋体"/>
          <w:sz w:val="24"/>
        </w:rPr>
        <w:t>GB∕T 51272-2018       煤炭工业智能化矿井设计标准</w:t>
      </w:r>
      <w:r>
        <w:rPr>
          <w:rFonts w:hint="eastAsia" w:ascii="宋体" w:hAnsi="宋体"/>
          <w:sz w:val="24"/>
        </w:rPr>
        <w:fldChar w:fldCharType="end"/>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fldChar w:fldCharType="begin"/>
      </w:r>
      <w:r>
        <w:rPr>
          <w:rFonts w:hint="eastAsia" w:ascii="宋体" w:hAnsi="宋体"/>
          <w:sz w:val="24"/>
        </w:rPr>
        <w:instrText xml:space="preserve"> HYPERLINK "http://www.mkaq.org/html/2018/12/02/467804.shtml" \o "标题：GB 15577-2018 粉尘防爆安全规程点击数：1发表时间：18年12月02日" \t "http://www.mkaq.org/fgbz/mabz/_blank" </w:instrText>
      </w:r>
      <w:r>
        <w:rPr>
          <w:rFonts w:hint="eastAsia" w:ascii="宋体" w:hAnsi="宋体"/>
          <w:sz w:val="24"/>
        </w:rPr>
        <w:fldChar w:fldCharType="separate"/>
      </w:r>
      <w:r>
        <w:rPr>
          <w:rFonts w:hint="eastAsia" w:ascii="宋体" w:hAnsi="宋体"/>
          <w:sz w:val="24"/>
        </w:rPr>
        <w:t>GB 15577-2018          粉尘防爆安全规程</w:t>
      </w:r>
      <w:r>
        <w:rPr>
          <w:rFonts w:hint="eastAsia" w:ascii="宋体" w:hAnsi="宋体"/>
          <w:sz w:val="24"/>
        </w:rPr>
        <w:fldChar w:fldCharType="end"/>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NB/T 10051-2018        煤矿供电防越级跳闸系统</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fldChar w:fldCharType="begin"/>
      </w:r>
      <w:r>
        <w:rPr>
          <w:rFonts w:hint="eastAsia" w:ascii="宋体" w:hAnsi="宋体"/>
          <w:sz w:val="24"/>
        </w:rPr>
        <w:instrText xml:space="preserve"> HYPERLINK "http://www.mkaq.org/html/2018/11/14/465909.shtml" \o "标题：GBT 34679-2017 智慧矿山信息系统通用技术规范点击数：176发表时间：18年11月14日" \t "http://www.mkaq.org/fgbz/mabz/_blank" </w:instrText>
      </w:r>
      <w:r>
        <w:rPr>
          <w:rFonts w:hint="eastAsia" w:ascii="宋体" w:hAnsi="宋体"/>
          <w:sz w:val="24"/>
        </w:rPr>
        <w:fldChar w:fldCharType="separate"/>
      </w:r>
      <w:r>
        <w:rPr>
          <w:rFonts w:hint="eastAsia" w:ascii="宋体" w:hAnsi="宋体"/>
          <w:sz w:val="24"/>
        </w:rPr>
        <w:t>GB/T 34679-2017        智慧矿山信息系统通用技术规范</w:t>
      </w:r>
      <w:r>
        <w:rPr>
          <w:rFonts w:hint="eastAsia" w:ascii="宋体" w:hAnsi="宋体"/>
          <w:sz w:val="24"/>
        </w:rPr>
        <w:fldChar w:fldCharType="end"/>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 3836.1-2021    爆炸性环境 第1部分_ 设备 通用要求</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GB3836.2-2021   爆炸性环境第2部分：由隔爆外壳“d”保护的设备</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 3836.4-2021   爆炸性环境 第4部分 同本质安全型“i”保护的设备</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GBT 3836.15-2017 爆炸性环境 第15部分：电气装置的设计、选型和安装</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GB/T 4208-2017   外壳防护等级（IP代码）</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AQ 1043-2007     矿用产品安全标志标识</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MT/T 899-2000    煤矿用信息传输装置</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MT/T 1005-2006   矿用分站</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GB/T 10111-2008     利用随机数骰子进行随机抽样的方法</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MT/T 772-2017       煤矿监控系统主要性能测试方法</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MT/T 899-2000       煤矿用信息传输保护装置</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MT/T 1114-2011      煤矿供电监控系统通用技术条件</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AQ 6201-2019        煤矿安全监控系统通用技术要求</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AQ 1043-2007        矿用产品安全标志标识</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GB_T 17626.2-2018   电磁兼容 试验和测量技术 静电放电抗扰度试验</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JB∕T 8739-2015        矿用隔爆型高压配电装置</w:t>
      </w:r>
    </w:p>
    <w:p>
      <w:pPr>
        <w:numPr>
          <w:ilvl w:val="0"/>
          <w:numId w:val="6"/>
        </w:numPr>
        <w:tabs>
          <w:tab w:val="left" w:pos="840"/>
        </w:tabs>
        <w:spacing w:line="360" w:lineRule="auto"/>
        <w:ind w:left="840" w:leftChars="200" w:hangingChars="175"/>
        <w:rPr>
          <w:rFonts w:hint="eastAsia" w:ascii="宋体" w:hAnsi="宋体"/>
          <w:sz w:val="24"/>
        </w:rPr>
      </w:pPr>
      <w:r>
        <w:rPr>
          <w:rFonts w:hint="eastAsia" w:ascii="宋体" w:hAnsi="宋体"/>
          <w:sz w:val="24"/>
        </w:rPr>
        <w:t>GB14285-2016           继电保护和安全自动装置技术规程</w:t>
      </w:r>
    </w:p>
    <w:bookmarkEnd w:id="19"/>
    <w:bookmarkEnd w:id="20"/>
    <w:p>
      <w:pPr>
        <w:pStyle w:val="8"/>
        <w:numPr>
          <w:ilvl w:val="0"/>
          <w:numId w:val="2"/>
        </w:numPr>
        <w:tabs>
          <w:tab w:val="left" w:pos="426"/>
          <w:tab w:val="left" w:pos="567"/>
        </w:tabs>
        <w:spacing w:before="0" w:after="0"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sz w:val="24"/>
          <w:szCs w:val="24"/>
          <w:lang w:val="en-US" w:eastAsia="zh-CN"/>
        </w:rPr>
        <w:t>建设内容</w:t>
      </w:r>
    </w:p>
    <w:bookmarkEnd w:id="1"/>
    <w:bookmarkEnd w:id="2"/>
    <w:bookmarkEnd w:id="3"/>
    <w:bookmarkEnd w:id="4"/>
    <w:p>
      <w:pPr>
        <w:numPr>
          <w:ilvl w:val="0"/>
          <w:numId w:val="7"/>
        </w:numPr>
        <w:spacing w:line="360" w:lineRule="auto"/>
        <w:ind w:left="425" w:leftChars="0" w:hanging="425" w:firstLineChars="0"/>
        <w:outlineLvl w:val="1"/>
        <w:rPr>
          <w:rFonts w:hint="eastAsia" w:ascii="宋体" w:hAnsi="宋体" w:eastAsia="宋体" w:cs="Times New Roman"/>
          <w:b/>
          <w:bCs/>
          <w:sz w:val="24"/>
          <w:lang w:eastAsia="zh-CN"/>
        </w:rPr>
      </w:pPr>
      <w:bookmarkStart w:id="21" w:name="_Toc420054544"/>
      <w:r>
        <w:rPr>
          <w:rFonts w:hint="eastAsia" w:ascii="宋体" w:hAnsi="宋体" w:cs="Times New Roman"/>
          <w:b/>
          <w:bCs/>
          <w:sz w:val="24"/>
          <w:lang w:val="en-US" w:eastAsia="zh-CN"/>
        </w:rPr>
        <w:t>地面监控中心建设</w:t>
      </w:r>
    </w:p>
    <w:p>
      <w:pPr>
        <w:numPr>
          <w:ilvl w:val="0"/>
          <w:numId w:val="8"/>
        </w:numPr>
        <w:spacing w:line="360" w:lineRule="auto"/>
        <w:ind w:left="425" w:leftChars="0" w:hanging="425" w:firstLineChars="0"/>
        <w:rPr>
          <w:rFonts w:hint="eastAsia" w:ascii="宋体" w:hAnsi="宋体" w:eastAsia="宋体" w:cs="Times New Roman"/>
          <w:sz w:val="24"/>
          <w:lang w:eastAsia="zh-CN"/>
        </w:rPr>
      </w:pPr>
      <w:r>
        <w:rPr>
          <w:rFonts w:hint="eastAsia" w:ascii="宋体" w:hAnsi="宋体" w:eastAsia="宋体" w:cs="Times New Roman"/>
          <w:sz w:val="24"/>
          <w:lang w:eastAsia="zh-CN"/>
        </w:rPr>
        <w:t>在地面</w:t>
      </w:r>
      <w:r>
        <w:rPr>
          <w:rFonts w:hint="eastAsia" w:ascii="宋体" w:hAnsi="宋体" w:eastAsia="宋体" w:cs="Times New Roman"/>
          <w:sz w:val="24"/>
          <w:lang w:val="en-US" w:eastAsia="zh-CN"/>
        </w:rPr>
        <w:t>调度室</w:t>
      </w:r>
      <w:r>
        <w:rPr>
          <w:rFonts w:hint="eastAsia" w:ascii="宋体" w:hAnsi="宋体" w:eastAsia="宋体" w:cs="Times New Roman"/>
          <w:sz w:val="24"/>
          <w:lang w:eastAsia="zh-CN"/>
        </w:rPr>
        <w:t>安装</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台</w:t>
      </w:r>
      <w:r>
        <w:rPr>
          <w:rFonts w:hint="eastAsia" w:ascii="宋体" w:hAnsi="宋体" w:eastAsia="宋体" w:cs="Times New Roman"/>
          <w:sz w:val="24"/>
          <w:lang w:val="en-US" w:eastAsia="zh-CN"/>
        </w:rPr>
        <w:t>电力</w:t>
      </w:r>
      <w:r>
        <w:rPr>
          <w:rFonts w:hint="eastAsia" w:ascii="宋体" w:hAnsi="宋体" w:eastAsia="宋体" w:cs="Times New Roman"/>
          <w:sz w:val="24"/>
          <w:lang w:eastAsia="zh-CN"/>
        </w:rPr>
        <w:t>监控</w:t>
      </w:r>
      <w:r>
        <w:rPr>
          <w:rFonts w:hint="eastAsia" w:ascii="宋体" w:hAnsi="宋体" w:eastAsia="宋体" w:cs="Times New Roman"/>
          <w:sz w:val="24"/>
          <w:lang w:val="en-US" w:eastAsia="zh-CN"/>
        </w:rPr>
        <w:t>工作站</w:t>
      </w:r>
      <w:r>
        <w:rPr>
          <w:rFonts w:hint="eastAsia" w:ascii="宋体" w:hAnsi="宋体" w:eastAsia="宋体" w:cs="Times New Roman"/>
          <w:sz w:val="24"/>
          <w:lang w:eastAsia="zh-CN"/>
        </w:rPr>
        <w:t>、</w:t>
      </w:r>
      <w:r>
        <w:rPr>
          <w:rFonts w:hint="eastAsia" w:ascii="宋体" w:hAnsi="宋体" w:eastAsia="宋体" w:cs="Times New Roman"/>
          <w:sz w:val="24"/>
          <w:lang w:val="en-US" w:eastAsia="zh-CN"/>
        </w:rPr>
        <w:t>1</w:t>
      </w:r>
      <w:r>
        <w:rPr>
          <w:rFonts w:hint="eastAsia" w:ascii="宋体" w:hAnsi="宋体" w:eastAsia="宋体" w:cs="Times New Roman"/>
          <w:sz w:val="24"/>
          <w:lang w:eastAsia="zh-CN"/>
        </w:rPr>
        <w:t>台视频监控</w:t>
      </w:r>
      <w:r>
        <w:rPr>
          <w:rFonts w:hint="eastAsia" w:ascii="宋体" w:hAnsi="宋体" w:eastAsia="宋体" w:cs="Times New Roman"/>
          <w:sz w:val="24"/>
          <w:lang w:val="en-US" w:eastAsia="zh-CN"/>
        </w:rPr>
        <w:t>工作站、</w:t>
      </w:r>
      <w:r>
        <w:rPr>
          <w:rFonts w:hint="eastAsia" w:ascii="宋体" w:hAnsi="宋体" w:eastAsia="宋体" w:cs="Times New Roman"/>
          <w:sz w:val="24"/>
          <w:lang w:eastAsia="zh-CN"/>
        </w:rPr>
        <w:t>硬盘录像机</w:t>
      </w:r>
      <w:r>
        <w:rPr>
          <w:rFonts w:hint="eastAsia" w:ascii="宋体" w:hAnsi="宋体" w:eastAsia="宋体" w:cs="Times New Roman"/>
          <w:sz w:val="24"/>
          <w:lang w:val="en-US" w:eastAsia="zh-CN"/>
        </w:rPr>
        <w:t>设备；</w:t>
      </w:r>
      <w:r>
        <w:rPr>
          <w:rFonts w:hint="eastAsia" w:ascii="宋体" w:hAnsi="宋体" w:eastAsia="宋体" w:cs="Times New Roman"/>
          <w:sz w:val="24"/>
          <w:lang w:eastAsia="zh-CN"/>
        </w:rPr>
        <w:t>安装电力</w:t>
      </w:r>
      <w:r>
        <w:rPr>
          <w:rFonts w:hint="eastAsia" w:ascii="宋体" w:hAnsi="宋体" w:eastAsia="宋体" w:cs="Times New Roman"/>
          <w:sz w:val="24"/>
          <w:lang w:val="en-US" w:eastAsia="zh-CN"/>
        </w:rPr>
        <w:t>监控</w:t>
      </w:r>
      <w:r>
        <w:rPr>
          <w:rFonts w:hint="eastAsia" w:ascii="宋体" w:hAnsi="宋体" w:eastAsia="宋体" w:cs="Times New Roman"/>
          <w:sz w:val="24"/>
          <w:lang w:eastAsia="zh-CN"/>
        </w:rPr>
        <w:t>软件</w:t>
      </w:r>
      <w:r>
        <w:rPr>
          <w:rFonts w:hint="eastAsia" w:ascii="宋体" w:hAnsi="宋体" w:eastAsia="宋体" w:cs="Times New Roman"/>
          <w:sz w:val="24"/>
          <w:lang w:val="en-US" w:eastAsia="zh-CN"/>
        </w:rPr>
        <w:t>及</w:t>
      </w:r>
      <w:r>
        <w:rPr>
          <w:rFonts w:hint="eastAsia" w:ascii="宋体" w:hAnsi="宋体" w:eastAsia="宋体" w:cs="Times New Roman"/>
          <w:sz w:val="24"/>
          <w:lang w:eastAsia="zh-CN"/>
        </w:rPr>
        <w:t>视频监视软件；</w:t>
      </w:r>
      <w:r>
        <w:rPr>
          <w:rFonts w:hint="eastAsia" w:ascii="宋体" w:hAnsi="宋体" w:eastAsia="宋体" w:cs="Times New Roman"/>
          <w:sz w:val="24"/>
          <w:lang w:val="en-US" w:eastAsia="zh-CN"/>
        </w:rPr>
        <w:t>实现</w:t>
      </w:r>
      <w:r>
        <w:rPr>
          <w:rFonts w:hint="eastAsia" w:ascii="宋体" w:hAnsi="宋体" w:eastAsia="宋体" w:cs="Times New Roman"/>
          <w:sz w:val="24"/>
          <w:lang w:eastAsia="zh-CN"/>
        </w:rPr>
        <w:t>变电所</w:t>
      </w:r>
      <w:r>
        <w:rPr>
          <w:rFonts w:hint="eastAsia" w:ascii="宋体" w:hAnsi="宋体" w:eastAsia="宋体" w:cs="Times New Roman"/>
          <w:sz w:val="24"/>
          <w:lang w:val="en-US" w:eastAsia="zh-CN"/>
        </w:rPr>
        <w:t>的</w:t>
      </w:r>
      <w:r>
        <w:rPr>
          <w:rFonts w:hint="eastAsia" w:ascii="宋体" w:hAnsi="宋体" w:eastAsia="宋体" w:cs="Times New Roman"/>
          <w:sz w:val="24"/>
          <w:lang w:eastAsia="zh-CN"/>
        </w:rPr>
        <w:t>远程遥测、遥信、遥控、遥调</w:t>
      </w:r>
      <w:r>
        <w:rPr>
          <w:rFonts w:hint="eastAsia" w:ascii="宋体" w:hAnsi="宋体" w:cs="Times New Roman"/>
          <w:sz w:val="24"/>
          <w:lang w:eastAsia="zh-CN"/>
        </w:rPr>
        <w:t>、</w:t>
      </w:r>
      <w:r>
        <w:rPr>
          <w:rFonts w:hint="eastAsia" w:ascii="宋体" w:hAnsi="宋体" w:cs="Times New Roman"/>
          <w:sz w:val="24"/>
          <w:lang w:val="en-US" w:eastAsia="zh-CN"/>
        </w:rPr>
        <w:t>遥脉</w:t>
      </w:r>
      <w:r>
        <w:rPr>
          <w:rFonts w:hint="eastAsia" w:ascii="宋体" w:hAnsi="宋体" w:cs="Times New Roman"/>
          <w:sz w:val="24"/>
          <w:lang w:eastAsia="zh-CN"/>
        </w:rPr>
        <w:t>、</w:t>
      </w:r>
      <w:r>
        <w:rPr>
          <w:rFonts w:hint="eastAsia" w:ascii="宋体" w:hAnsi="宋体" w:eastAsia="宋体" w:cs="Times New Roman"/>
          <w:sz w:val="24"/>
          <w:lang w:eastAsia="zh-CN"/>
        </w:rPr>
        <w:t>遥</w:t>
      </w:r>
      <w:r>
        <w:rPr>
          <w:rFonts w:hint="eastAsia" w:ascii="宋体" w:hAnsi="宋体" w:cs="Times New Roman"/>
          <w:sz w:val="24"/>
          <w:lang w:val="en-US" w:eastAsia="zh-CN"/>
        </w:rPr>
        <w:t>试</w:t>
      </w:r>
      <w:r>
        <w:rPr>
          <w:rFonts w:hint="eastAsia" w:ascii="宋体" w:hAnsi="宋体" w:cs="Times New Roman"/>
          <w:sz w:val="24"/>
          <w:lang w:eastAsia="zh-CN"/>
        </w:rPr>
        <w:t>、</w:t>
      </w:r>
      <w:r>
        <w:rPr>
          <w:rFonts w:hint="eastAsia" w:ascii="宋体" w:hAnsi="宋体" w:cs="Times New Roman"/>
          <w:sz w:val="24"/>
          <w:lang w:val="en-US" w:eastAsia="zh-CN"/>
        </w:rPr>
        <w:t>视频联动</w:t>
      </w:r>
      <w:r>
        <w:rPr>
          <w:rFonts w:hint="eastAsia" w:ascii="宋体" w:hAnsi="宋体" w:eastAsia="宋体" w:cs="Times New Roman"/>
          <w:sz w:val="24"/>
          <w:lang w:val="en-US" w:eastAsia="zh-CN"/>
        </w:rPr>
        <w:t>等</w:t>
      </w:r>
      <w:r>
        <w:rPr>
          <w:rFonts w:hint="eastAsia" w:ascii="宋体" w:hAnsi="宋体" w:eastAsia="宋体" w:cs="Times New Roman"/>
          <w:sz w:val="24"/>
          <w:lang w:eastAsia="zh-CN"/>
        </w:rPr>
        <w:t>功能</w:t>
      </w:r>
      <w:r>
        <w:rPr>
          <w:rFonts w:hint="eastAsia" w:ascii="宋体" w:hAnsi="宋体" w:eastAsia="宋体" w:cs="Times New Roman"/>
          <w:sz w:val="24"/>
          <w:lang w:val="en-US" w:eastAsia="zh-CN"/>
        </w:rPr>
        <w:t>；</w:t>
      </w:r>
    </w:p>
    <w:p>
      <w:pPr>
        <w:numPr>
          <w:ilvl w:val="0"/>
          <w:numId w:val="7"/>
        </w:numPr>
        <w:spacing w:line="360" w:lineRule="auto"/>
        <w:ind w:left="425" w:leftChars="0" w:hanging="425" w:firstLineChars="0"/>
        <w:outlineLvl w:val="1"/>
        <w:rPr>
          <w:rFonts w:hint="eastAsia" w:ascii="宋体" w:hAnsi="宋体" w:eastAsia="宋体" w:cs="Times New Roman"/>
          <w:b/>
          <w:bCs/>
          <w:sz w:val="24"/>
          <w:lang w:eastAsia="zh-CN"/>
        </w:rPr>
      </w:pPr>
      <w:r>
        <w:rPr>
          <w:rFonts w:hint="eastAsia" w:ascii="宋体" w:hAnsi="宋体" w:cs="Times New Roman"/>
          <w:b/>
          <w:bCs/>
          <w:sz w:val="24"/>
          <w:lang w:val="en-US" w:eastAsia="zh-CN"/>
        </w:rPr>
        <w:t>工业环网建设</w:t>
      </w:r>
    </w:p>
    <w:p>
      <w:pPr>
        <w:spacing w:line="360" w:lineRule="auto"/>
        <w:ind w:firstLine="480" w:firstLineChars="200"/>
        <w:rPr>
          <w:rFonts w:hint="eastAsia" w:ascii="宋体" w:hAnsi="宋体"/>
          <w:sz w:val="24"/>
        </w:rPr>
      </w:pPr>
      <w:r>
        <w:rPr>
          <w:rFonts w:hint="eastAsia" w:ascii="宋体" w:hAnsi="宋体"/>
          <w:sz w:val="24"/>
        </w:rPr>
        <w:t>利用矿方已经安装完成的光纤环网把各变电所安装的电力监控分站内部的环网交换机接入网络，实现变电所电力设备及联防联动功能设备的数据传输。</w:t>
      </w:r>
    </w:p>
    <w:p>
      <w:pPr>
        <w:numPr>
          <w:ilvl w:val="0"/>
          <w:numId w:val="7"/>
        </w:numPr>
        <w:spacing w:line="360" w:lineRule="auto"/>
        <w:ind w:left="425" w:leftChars="0" w:hanging="425" w:firstLineChars="0"/>
        <w:outlineLvl w:val="1"/>
        <w:rPr>
          <w:rFonts w:hint="default" w:ascii="宋体" w:hAnsi="宋体" w:eastAsia="宋体" w:cs="Times New Roman"/>
          <w:b/>
          <w:bCs/>
          <w:sz w:val="24"/>
          <w:lang w:val="en-US" w:eastAsia="zh-CN"/>
        </w:rPr>
      </w:pPr>
      <w:r>
        <w:rPr>
          <w:rFonts w:hint="eastAsia" w:ascii="宋体" w:hAnsi="宋体" w:cs="Times New Roman"/>
          <w:b/>
          <w:bCs/>
          <w:sz w:val="24"/>
          <w:lang w:val="en-US" w:eastAsia="zh-CN"/>
        </w:rPr>
        <w:t>GN3100采区变电所、32900上部采区建设</w:t>
      </w:r>
    </w:p>
    <w:p>
      <w:pPr>
        <w:numPr>
          <w:ilvl w:val="0"/>
          <w:numId w:val="9"/>
        </w:numPr>
        <w:spacing w:line="360" w:lineRule="auto"/>
        <w:ind w:left="425" w:leftChars="0" w:hanging="425" w:firstLineChars="0"/>
        <w:rPr>
          <w:rFonts w:hint="default" w:ascii="宋体" w:hAnsi="宋体" w:eastAsia="宋体" w:cs="Times New Roman"/>
          <w:sz w:val="24"/>
          <w:lang w:val="en-US" w:eastAsia="zh-CN"/>
        </w:rPr>
      </w:pPr>
      <w:r>
        <w:rPr>
          <w:rFonts w:hint="eastAsia" w:ascii="宋体" w:hAnsi="宋体" w:eastAsia="宋体" w:cs="Times New Roman"/>
          <w:sz w:val="24"/>
          <w:lang w:val="en-US" w:eastAsia="zh-CN"/>
        </w:rPr>
        <w:t>变电所</w:t>
      </w:r>
      <w:r>
        <w:rPr>
          <w:rFonts w:hint="eastAsia" w:ascii="宋体" w:hAnsi="宋体" w:cs="Times New Roman"/>
          <w:sz w:val="24"/>
          <w:lang w:val="en-US" w:eastAsia="zh-CN"/>
        </w:rPr>
        <w:t>各</w:t>
      </w:r>
      <w:r>
        <w:rPr>
          <w:rFonts w:hint="eastAsia" w:ascii="宋体" w:hAnsi="宋体" w:eastAsia="宋体" w:cs="Times New Roman"/>
          <w:sz w:val="24"/>
          <w:lang w:val="en-US" w:eastAsia="zh-CN"/>
        </w:rPr>
        <w:t>安装1台</w:t>
      </w:r>
      <w:r>
        <w:rPr>
          <w:rFonts w:hint="eastAsia" w:ascii="宋体" w:hAnsi="宋体" w:cs="Times New Roman"/>
          <w:sz w:val="24"/>
          <w:lang w:val="en-US" w:eastAsia="zh-CN"/>
        </w:rPr>
        <w:t>矿用</w:t>
      </w:r>
      <w:r>
        <w:rPr>
          <w:rFonts w:hint="eastAsia" w:ascii="宋体" w:hAnsi="宋体" w:eastAsia="宋体" w:cs="Times New Roman"/>
          <w:sz w:val="24"/>
          <w:lang w:eastAsia="zh-CN"/>
        </w:rPr>
        <w:t>隔爆兼本安型电力监控分站，通过光纤环网系统实现地面监控</w:t>
      </w:r>
      <w:r>
        <w:rPr>
          <w:rFonts w:hint="eastAsia" w:ascii="宋体" w:hAnsi="宋体" w:cs="Times New Roman"/>
          <w:sz w:val="24"/>
          <w:lang w:val="en-US" w:eastAsia="zh-CN"/>
        </w:rPr>
        <w:t>中心</w:t>
      </w:r>
      <w:r>
        <w:rPr>
          <w:rFonts w:hint="eastAsia" w:ascii="宋体" w:hAnsi="宋体" w:eastAsia="宋体" w:cs="Times New Roman"/>
          <w:sz w:val="24"/>
          <w:lang w:val="en-US" w:eastAsia="zh-CN"/>
        </w:rPr>
        <w:t>对井下</w:t>
      </w:r>
      <w:r>
        <w:rPr>
          <w:rFonts w:hint="eastAsia" w:ascii="宋体" w:hAnsi="宋体" w:eastAsia="宋体" w:cs="Times New Roman"/>
          <w:sz w:val="24"/>
          <w:lang w:eastAsia="zh-CN"/>
        </w:rPr>
        <w:t>变电所</w:t>
      </w:r>
      <w:r>
        <w:rPr>
          <w:rFonts w:hint="eastAsia" w:ascii="宋体" w:hAnsi="宋体" w:cs="Times New Roman"/>
          <w:sz w:val="24"/>
          <w:lang w:val="en-US" w:eastAsia="zh-CN"/>
        </w:rPr>
        <w:t>高低压电气设备</w:t>
      </w:r>
      <w:r>
        <w:rPr>
          <w:rFonts w:hint="eastAsia" w:ascii="宋体" w:hAnsi="宋体" w:eastAsia="宋体" w:cs="Times New Roman"/>
          <w:sz w:val="24"/>
          <w:lang w:eastAsia="zh-CN"/>
        </w:rPr>
        <w:t>远程监控与操作</w:t>
      </w:r>
      <w:r>
        <w:rPr>
          <w:rFonts w:hint="eastAsia" w:ascii="宋体" w:hAnsi="宋体" w:eastAsia="宋体" w:cs="Times New Roman"/>
          <w:sz w:val="24"/>
          <w:lang w:val="en-US" w:eastAsia="zh-CN"/>
        </w:rPr>
        <w:t>功能</w:t>
      </w:r>
      <w:r>
        <w:rPr>
          <w:rFonts w:hint="eastAsia" w:ascii="宋体" w:hAnsi="宋体" w:eastAsia="宋体" w:cs="Times New Roman"/>
          <w:sz w:val="24"/>
          <w:lang w:eastAsia="zh-CN"/>
        </w:rPr>
        <w:t>。</w:t>
      </w:r>
    </w:p>
    <w:p>
      <w:pPr>
        <w:numPr>
          <w:ilvl w:val="0"/>
          <w:numId w:val="9"/>
        </w:numPr>
        <w:spacing w:line="360" w:lineRule="auto"/>
        <w:ind w:left="425" w:leftChars="0" w:hanging="425"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eastAsia="zh-CN"/>
        </w:rPr>
        <w:t>变电所内高</w:t>
      </w:r>
      <w:r>
        <w:rPr>
          <w:rFonts w:hint="eastAsia" w:ascii="宋体" w:hAnsi="宋体" w:cs="Times New Roman"/>
          <w:color w:val="auto"/>
          <w:sz w:val="24"/>
          <w:lang w:val="en-US" w:eastAsia="zh-CN"/>
        </w:rPr>
        <w:t>低压</w:t>
      </w:r>
      <w:r>
        <w:rPr>
          <w:rFonts w:hint="eastAsia" w:ascii="宋体" w:hAnsi="宋体" w:eastAsia="宋体" w:cs="Times New Roman"/>
          <w:color w:val="auto"/>
          <w:sz w:val="24"/>
          <w:lang w:eastAsia="zh-CN"/>
        </w:rPr>
        <w:t>开关保护器均</w:t>
      </w:r>
      <w:r>
        <w:rPr>
          <w:rFonts w:hint="eastAsia" w:ascii="宋体" w:hAnsi="宋体" w:eastAsia="宋体" w:cs="Times New Roman"/>
          <w:color w:val="auto"/>
          <w:sz w:val="24"/>
          <w:lang w:val="en-US" w:eastAsia="zh-CN"/>
        </w:rPr>
        <w:t>进行升级改造</w:t>
      </w:r>
      <w:r>
        <w:rPr>
          <w:rFonts w:hint="eastAsia" w:ascii="宋体" w:hAnsi="宋体" w:cs="Times New Roman"/>
          <w:color w:val="auto"/>
          <w:sz w:val="24"/>
          <w:lang w:val="en-US" w:eastAsia="zh-CN"/>
        </w:rPr>
        <w:t>，升级</w:t>
      </w:r>
      <w:r>
        <w:rPr>
          <w:rFonts w:hint="eastAsia" w:ascii="宋体" w:hAnsi="宋体" w:eastAsia="宋体" w:cs="Times New Roman"/>
          <w:color w:val="auto"/>
          <w:sz w:val="24"/>
          <w:lang w:val="en-US" w:eastAsia="zh-CN"/>
        </w:rPr>
        <w:t>后的综合保护装置必须具有防越级跳闸功能、电能计量功能、诊断信号法漏电保护功能；将</w:t>
      </w:r>
      <w:r>
        <w:rPr>
          <w:rFonts w:hint="eastAsia" w:ascii="宋体" w:hAnsi="宋体" w:cs="Times New Roman"/>
          <w:color w:val="auto"/>
          <w:sz w:val="24"/>
          <w:lang w:val="en-US" w:eastAsia="zh-CN"/>
        </w:rPr>
        <w:t>高</w:t>
      </w:r>
      <w:r>
        <w:rPr>
          <w:rFonts w:hint="eastAsia" w:ascii="宋体" w:hAnsi="宋体" w:eastAsia="宋体" w:cs="Times New Roman"/>
          <w:color w:val="auto"/>
          <w:sz w:val="24"/>
          <w:lang w:val="en-US" w:eastAsia="zh-CN"/>
        </w:rPr>
        <w:t>压设备运行</w:t>
      </w:r>
      <w:r>
        <w:rPr>
          <w:rFonts w:hint="eastAsia" w:ascii="宋体" w:hAnsi="宋体" w:eastAsia="宋体" w:cs="Times New Roman"/>
          <w:color w:val="auto"/>
          <w:sz w:val="24"/>
          <w:lang w:eastAsia="zh-CN"/>
        </w:rPr>
        <w:t>数据远程传送到地面监控中心，实现地面监控中心对变电所</w:t>
      </w:r>
      <w:r>
        <w:rPr>
          <w:rFonts w:hint="eastAsia" w:ascii="宋体" w:hAnsi="宋体" w:cs="Times New Roman"/>
          <w:color w:val="auto"/>
          <w:sz w:val="24"/>
          <w:lang w:val="en-US" w:eastAsia="zh-CN"/>
        </w:rPr>
        <w:t>高压</w:t>
      </w:r>
      <w:r>
        <w:rPr>
          <w:rFonts w:hint="eastAsia" w:ascii="宋体" w:hAnsi="宋体" w:eastAsia="宋体" w:cs="Times New Roman"/>
          <w:color w:val="auto"/>
          <w:sz w:val="24"/>
          <w:lang w:eastAsia="zh-CN"/>
        </w:rPr>
        <w:t>设备的远程</w:t>
      </w:r>
      <w:r>
        <w:rPr>
          <w:rFonts w:hint="eastAsia" w:ascii="宋体" w:hAnsi="宋体" w:cs="Times New Roman"/>
          <w:color w:val="auto"/>
          <w:sz w:val="24"/>
          <w:lang w:val="en-US" w:eastAsia="zh-CN"/>
        </w:rPr>
        <w:t>遥测、遥信、遥控、遥调、遥脉、遥试等</w:t>
      </w:r>
      <w:r>
        <w:rPr>
          <w:rFonts w:hint="eastAsia" w:ascii="宋体" w:hAnsi="宋体" w:eastAsia="宋体" w:cs="Times New Roman"/>
          <w:color w:val="auto"/>
          <w:sz w:val="24"/>
          <w:lang w:val="en-US" w:eastAsia="zh-CN"/>
        </w:rPr>
        <w:t>功能</w:t>
      </w:r>
      <w:r>
        <w:rPr>
          <w:rFonts w:hint="eastAsia" w:ascii="宋体" w:hAnsi="宋体" w:eastAsia="宋体" w:cs="Times New Roman"/>
          <w:color w:val="auto"/>
          <w:sz w:val="24"/>
          <w:lang w:eastAsia="zh-CN"/>
        </w:rPr>
        <w:t>。</w:t>
      </w:r>
    </w:p>
    <w:p>
      <w:pPr>
        <w:numPr>
          <w:ilvl w:val="0"/>
          <w:numId w:val="9"/>
        </w:numPr>
        <w:spacing w:line="360" w:lineRule="auto"/>
        <w:ind w:left="425" w:leftChars="0" w:hanging="425" w:firstLineChars="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变电所</w:t>
      </w:r>
      <w:r>
        <w:rPr>
          <w:rFonts w:hint="eastAsia" w:ascii="宋体" w:hAnsi="宋体" w:cs="Times New Roman"/>
          <w:color w:val="auto"/>
          <w:sz w:val="24"/>
          <w:lang w:val="en-US" w:eastAsia="zh-CN"/>
        </w:rPr>
        <w:t>各</w:t>
      </w:r>
      <w:r>
        <w:rPr>
          <w:rFonts w:hint="eastAsia" w:ascii="宋体" w:hAnsi="宋体" w:eastAsia="宋体" w:cs="Times New Roman"/>
          <w:color w:val="auto"/>
          <w:sz w:val="24"/>
          <w:lang w:val="en-US" w:eastAsia="zh-CN"/>
        </w:rPr>
        <w:t>安装</w:t>
      </w:r>
      <w:r>
        <w:rPr>
          <w:rFonts w:hint="eastAsia" w:ascii="宋体" w:hAnsi="宋体" w:cs="Times New Roman"/>
          <w:color w:val="auto"/>
          <w:sz w:val="24"/>
          <w:lang w:val="en-US" w:eastAsia="zh-CN"/>
        </w:rPr>
        <w:t>1套</w:t>
      </w:r>
      <w:r>
        <w:rPr>
          <w:rFonts w:hint="eastAsia" w:ascii="宋体" w:hAnsi="宋体" w:eastAsia="宋体" w:cs="Times New Roman"/>
          <w:color w:val="auto"/>
          <w:sz w:val="24"/>
          <w:lang w:val="en-US" w:eastAsia="zh-CN"/>
        </w:rPr>
        <w:t>数字型温度和烟雾传感器，通过接入电力监控分站把数据上传至电力监控系统，实现与电力监控系统的联防告警功能。</w:t>
      </w:r>
    </w:p>
    <w:p>
      <w:pPr>
        <w:numPr>
          <w:ilvl w:val="0"/>
          <w:numId w:val="9"/>
        </w:numPr>
        <w:spacing w:line="360" w:lineRule="auto"/>
        <w:ind w:left="425" w:leftChars="0" w:hanging="425" w:firstLineChars="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变电所</w:t>
      </w:r>
      <w:r>
        <w:rPr>
          <w:rFonts w:hint="eastAsia" w:ascii="宋体" w:hAnsi="宋体" w:cs="Times New Roman"/>
          <w:color w:val="auto"/>
          <w:sz w:val="24"/>
          <w:lang w:val="en-US" w:eastAsia="zh-CN"/>
        </w:rPr>
        <w:t>各</w:t>
      </w:r>
      <w:r>
        <w:rPr>
          <w:rFonts w:hint="eastAsia" w:ascii="宋体" w:hAnsi="宋体" w:eastAsia="宋体" w:cs="Times New Roman"/>
          <w:color w:val="auto"/>
          <w:sz w:val="24"/>
          <w:lang w:eastAsia="zh-CN"/>
        </w:rPr>
        <w:t>安装</w:t>
      </w:r>
      <w:r>
        <w:rPr>
          <w:rFonts w:hint="eastAsia" w:ascii="宋体" w:hAnsi="宋体" w:cs="Times New Roman"/>
          <w:color w:val="auto"/>
          <w:sz w:val="24"/>
          <w:lang w:val="en-US" w:eastAsia="zh-CN"/>
        </w:rPr>
        <w:t>2</w:t>
      </w:r>
      <w:r>
        <w:rPr>
          <w:rFonts w:hint="eastAsia" w:ascii="宋体" w:hAnsi="宋体" w:eastAsia="宋体" w:cs="Times New Roman"/>
          <w:color w:val="auto"/>
          <w:sz w:val="24"/>
          <w:lang w:eastAsia="zh-CN"/>
        </w:rPr>
        <w:t>台</w:t>
      </w:r>
      <w:r>
        <w:rPr>
          <w:rFonts w:hint="eastAsia" w:ascii="宋体" w:hAnsi="宋体" w:eastAsia="宋体" w:cs="Times New Roman"/>
          <w:color w:val="auto"/>
          <w:sz w:val="24"/>
          <w:lang w:val="en-US" w:eastAsia="zh-CN"/>
        </w:rPr>
        <w:t>本安型云台</w:t>
      </w:r>
      <w:r>
        <w:rPr>
          <w:rFonts w:hint="eastAsia" w:ascii="宋体" w:hAnsi="宋体" w:eastAsia="宋体" w:cs="Times New Roman"/>
          <w:color w:val="auto"/>
          <w:sz w:val="24"/>
          <w:lang w:eastAsia="zh-CN"/>
        </w:rPr>
        <w:t>摄像仪，通过接入</w:t>
      </w:r>
      <w:r>
        <w:rPr>
          <w:rFonts w:hint="eastAsia" w:ascii="宋体" w:hAnsi="宋体" w:eastAsia="宋体" w:cs="Times New Roman"/>
          <w:color w:val="auto"/>
          <w:sz w:val="24"/>
          <w:lang w:val="en-US" w:eastAsia="zh-CN"/>
        </w:rPr>
        <w:t>监控</w:t>
      </w:r>
      <w:r>
        <w:rPr>
          <w:rFonts w:hint="eastAsia" w:ascii="宋体" w:hAnsi="宋体" w:eastAsia="宋体" w:cs="Times New Roman"/>
          <w:color w:val="auto"/>
          <w:sz w:val="24"/>
          <w:lang w:eastAsia="zh-CN"/>
        </w:rPr>
        <w:t>分站的交换机内</w:t>
      </w:r>
      <w:r>
        <w:rPr>
          <w:rFonts w:hint="eastAsia" w:ascii="宋体" w:hAnsi="宋体" w:eastAsia="宋体" w:cs="Times New Roman"/>
          <w:color w:val="auto"/>
          <w:sz w:val="24"/>
          <w:lang w:val="en-US" w:eastAsia="zh-CN"/>
        </w:rPr>
        <w:t>或者光纤环网系统</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实现与电力监控系统的视频联动功能</w:t>
      </w:r>
      <w:r>
        <w:rPr>
          <w:rFonts w:hint="eastAsia" w:ascii="宋体" w:hAnsi="宋体" w:eastAsia="宋体" w:cs="Times New Roman"/>
          <w:color w:val="auto"/>
          <w:sz w:val="24"/>
          <w:lang w:eastAsia="zh-CN"/>
        </w:rPr>
        <w:t>。</w:t>
      </w:r>
    </w:p>
    <w:p>
      <w:pPr>
        <w:numPr>
          <w:ilvl w:val="0"/>
          <w:numId w:val="9"/>
        </w:numPr>
        <w:spacing w:line="360" w:lineRule="auto"/>
        <w:ind w:left="425" w:leftChars="0" w:hanging="425"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变电所</w:t>
      </w:r>
      <w:r>
        <w:rPr>
          <w:rFonts w:hint="eastAsia" w:ascii="宋体" w:hAnsi="宋体" w:cs="Times New Roman"/>
          <w:color w:val="auto"/>
          <w:sz w:val="24"/>
          <w:lang w:val="en-US" w:eastAsia="zh-CN"/>
        </w:rPr>
        <w:t>各</w:t>
      </w:r>
      <w:r>
        <w:rPr>
          <w:rFonts w:hint="eastAsia" w:ascii="宋体" w:hAnsi="宋体" w:eastAsia="宋体" w:cs="Times New Roman"/>
          <w:color w:val="auto"/>
          <w:sz w:val="24"/>
          <w:lang w:val="en-US" w:eastAsia="zh-CN"/>
        </w:rPr>
        <w:t>安装</w:t>
      </w:r>
      <w:r>
        <w:rPr>
          <w:rFonts w:hint="eastAsia" w:ascii="宋体" w:hAnsi="宋体" w:cs="Times New Roman"/>
          <w:color w:val="auto"/>
          <w:sz w:val="24"/>
          <w:lang w:val="en-US" w:eastAsia="zh-CN"/>
        </w:rPr>
        <w:t>1套</w:t>
      </w:r>
      <w:r>
        <w:rPr>
          <w:rFonts w:hint="eastAsia" w:ascii="宋体" w:hAnsi="宋体" w:eastAsia="宋体" w:cs="Times New Roman"/>
          <w:color w:val="auto"/>
          <w:sz w:val="24"/>
          <w:lang w:val="en-US" w:eastAsia="zh-CN"/>
        </w:rPr>
        <w:t>矿用门禁控制装置。可实现互联网功能，自动检测功能、多机通信功能</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联动控制功能，可以对进出变电所人员进行控制、搭配网络摄像头，可将视频画面和图片上传至管理中心服务器进行存储、查询。</w:t>
      </w:r>
    </w:p>
    <w:bookmarkEnd w:id="21"/>
    <w:p>
      <w:pPr>
        <w:pStyle w:val="8"/>
        <w:numPr>
          <w:ilvl w:val="0"/>
          <w:numId w:val="2"/>
        </w:numPr>
        <w:tabs>
          <w:tab w:val="left" w:pos="426"/>
          <w:tab w:val="left" w:pos="567"/>
          <w:tab w:val="center" w:pos="4153"/>
        </w:tabs>
        <w:spacing w:before="0" w:after="0" w:line="360" w:lineRule="auto"/>
        <w:ind w:left="0" w:leftChars="0" w:firstLine="0" w:firstLineChars="0"/>
        <w:jc w:val="lef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系统及设备</w:t>
      </w:r>
      <w:r>
        <w:rPr>
          <w:rFonts w:hint="eastAsia" w:asciiTheme="majorEastAsia" w:hAnsiTheme="majorEastAsia" w:eastAsiaTheme="majorEastAsia" w:cstheme="majorEastAsia"/>
          <w:b/>
          <w:bCs/>
          <w:sz w:val="24"/>
          <w:szCs w:val="24"/>
        </w:rPr>
        <w:t>技术要求</w:t>
      </w:r>
    </w:p>
    <w:p>
      <w:pPr>
        <w:pStyle w:val="4"/>
        <w:numPr>
          <w:ilvl w:val="0"/>
          <w:numId w:val="10"/>
        </w:numPr>
        <w:spacing w:line="360" w:lineRule="auto"/>
        <w:ind w:left="425" w:leftChars="0" w:hanging="425"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主要技术要求</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sz w:val="24"/>
          <w:szCs w:val="24"/>
          <w:lang w:eastAsia="zh-CN"/>
        </w:rPr>
        <w:t>系统必须满足20</w:t>
      </w: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lang w:eastAsia="zh-CN"/>
        </w:rPr>
        <w:t>版《煤矿安全规程》及</w:t>
      </w:r>
      <w:r>
        <w:rPr>
          <w:rFonts w:hint="eastAsia" w:ascii="宋体" w:hAnsi="宋体" w:cs="宋体"/>
          <w:color w:val="auto"/>
          <w:sz w:val="24"/>
          <w:szCs w:val="24"/>
          <w:lang w:val="en-US" w:eastAsia="zh-CN"/>
        </w:rPr>
        <w:t>《山东省煤</w:t>
      </w:r>
      <w:r>
        <w:rPr>
          <w:rFonts w:hint="eastAsia" w:ascii="宋体" w:hAnsi="宋体" w:cs="宋体"/>
          <w:color w:val="auto"/>
          <w:sz w:val="24"/>
          <w:szCs w:val="24"/>
          <w:u w:val="none"/>
          <w:lang w:val="en-US" w:eastAsia="zh-CN"/>
        </w:rPr>
        <w:t>矿智能</w:t>
      </w:r>
      <w:r>
        <w:rPr>
          <w:rFonts w:hint="eastAsia" w:ascii="宋体" w:hAnsi="宋体" w:cs="宋体"/>
          <w:color w:val="auto"/>
          <w:sz w:val="24"/>
          <w:szCs w:val="24"/>
          <w:lang w:val="en-US" w:eastAsia="zh-CN"/>
        </w:rPr>
        <w:t>化验收办法（试行》等</w:t>
      </w:r>
      <w:r>
        <w:rPr>
          <w:rFonts w:hint="eastAsia" w:asciiTheme="majorEastAsia" w:hAnsiTheme="majorEastAsia" w:eastAsiaTheme="majorEastAsia" w:cstheme="majorEastAsia"/>
          <w:sz w:val="24"/>
          <w:szCs w:val="24"/>
          <w:lang w:eastAsia="zh-CN"/>
        </w:rPr>
        <w:t>相关要求，整个系统建设要满足</w:t>
      </w:r>
      <w:r>
        <w:rPr>
          <w:rFonts w:hint="eastAsia" w:asciiTheme="majorEastAsia" w:hAnsiTheme="majorEastAsia" w:eastAsiaTheme="majorEastAsia" w:cstheme="majorEastAsia"/>
          <w:color w:val="auto"/>
          <w:sz w:val="24"/>
          <w:szCs w:val="24"/>
          <w:lang w:val="en-US" w:eastAsia="zh-CN"/>
        </w:rPr>
        <w:t>煤矿</w:t>
      </w:r>
      <w:r>
        <w:rPr>
          <w:rFonts w:hint="eastAsia" w:asciiTheme="majorEastAsia" w:hAnsiTheme="majorEastAsia" w:eastAsiaTheme="majorEastAsia" w:cstheme="majorEastAsia"/>
          <w:color w:val="auto"/>
          <w:sz w:val="24"/>
          <w:szCs w:val="24"/>
          <w:lang w:eastAsia="zh-CN"/>
        </w:rPr>
        <w:t>供电系统的实际需</w:t>
      </w:r>
      <w:r>
        <w:rPr>
          <w:rFonts w:hint="eastAsia" w:asciiTheme="majorEastAsia" w:hAnsiTheme="majorEastAsia" w:eastAsiaTheme="majorEastAsia" w:cstheme="majorEastAsia"/>
          <w:sz w:val="24"/>
          <w:szCs w:val="24"/>
          <w:lang w:eastAsia="zh-CN"/>
        </w:rPr>
        <w:t>求及长远发展，同时对煤矿的供电智能化安全管理</w:t>
      </w:r>
      <w:r>
        <w:rPr>
          <w:rFonts w:hint="eastAsia" w:asciiTheme="majorEastAsia" w:hAnsiTheme="majorEastAsia" w:eastAsiaTheme="majorEastAsia" w:cstheme="majorEastAsia"/>
          <w:color w:val="auto"/>
          <w:sz w:val="24"/>
          <w:szCs w:val="24"/>
          <w:lang w:eastAsia="zh-CN"/>
        </w:rPr>
        <w:t>进行创新。</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系统监控范围内的所有高、</w:t>
      </w:r>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lang w:eastAsia="zh-CN"/>
        </w:rPr>
        <w:t>压开关在电力监控系统上实现完全一致的远程监控功能，包括遥测、遥信、遥调、遥控功能、操作安全闭锁和电子挂牌功能、高精度计量功能，开关断路器动作</w:t>
      </w:r>
      <w:r>
        <w:rPr>
          <w:rFonts w:hint="eastAsia" w:asciiTheme="majorEastAsia" w:hAnsiTheme="majorEastAsia" w:eastAsiaTheme="majorEastAsia" w:cstheme="majorEastAsia"/>
          <w:sz w:val="24"/>
          <w:szCs w:val="24"/>
          <w:lang w:val="en-US" w:eastAsia="zh-CN"/>
        </w:rPr>
        <w:t>次数</w:t>
      </w:r>
      <w:r>
        <w:rPr>
          <w:rFonts w:hint="eastAsia" w:asciiTheme="majorEastAsia" w:hAnsiTheme="majorEastAsia" w:eastAsiaTheme="majorEastAsia" w:cstheme="majorEastAsia"/>
          <w:sz w:val="24"/>
          <w:szCs w:val="24"/>
          <w:lang w:eastAsia="zh-CN"/>
        </w:rPr>
        <w:t>监测功能。</w:t>
      </w:r>
      <w:r>
        <w:rPr>
          <w:rFonts w:hint="eastAsia" w:asciiTheme="majorEastAsia" w:hAnsiTheme="majorEastAsia" w:eastAsiaTheme="majorEastAsia" w:cstheme="majorEastAsia"/>
          <w:sz w:val="24"/>
          <w:szCs w:val="24"/>
          <w:lang w:val="en-US" w:eastAsia="zh-CN"/>
        </w:rPr>
        <w:t>能够</w:t>
      </w:r>
      <w:r>
        <w:rPr>
          <w:rFonts w:hint="eastAsia" w:asciiTheme="majorEastAsia" w:hAnsiTheme="majorEastAsia" w:eastAsiaTheme="majorEastAsia" w:cstheme="majorEastAsia"/>
          <w:sz w:val="24"/>
          <w:szCs w:val="24"/>
          <w:lang w:eastAsia="zh-CN"/>
        </w:rPr>
        <w:t>实现供电系统集中管理，完成数据采集、运行状态监视、远程集中控制、电度计量统计与分析，存储、查询和统计整个系统的运行数据、运行记录、故障报警记录功能。</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系统具备在环网交换机专有</w:t>
      </w:r>
      <w:r>
        <w:rPr>
          <w:rFonts w:hint="eastAsia" w:asciiTheme="majorEastAsia" w:hAnsiTheme="majorEastAsia" w:eastAsiaTheme="majorEastAsia" w:cstheme="majorEastAsia"/>
          <w:sz w:val="24"/>
          <w:szCs w:val="24"/>
          <w:lang w:val="en-US" w:eastAsia="zh-CN"/>
        </w:rPr>
        <w:t>V</w:t>
      </w:r>
      <w:r>
        <w:rPr>
          <w:rFonts w:hint="eastAsia" w:asciiTheme="majorEastAsia" w:hAnsiTheme="majorEastAsia" w:eastAsiaTheme="majorEastAsia" w:cstheme="majorEastAsia"/>
          <w:sz w:val="24"/>
          <w:szCs w:val="24"/>
          <w:lang w:eastAsia="zh-CN"/>
        </w:rPr>
        <w:t>LAN内稳定运行及互为访问无阻碍功能，确保系统的稳定传输运行。</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系统具有高、</w:t>
      </w:r>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lang w:eastAsia="zh-CN"/>
        </w:rPr>
        <w:t>压开关操作安全闭锁和电子密码挂牌功能，挂牌人员通过在系统操作界面或者在高低压保护器界面输入挂牌命令后，系统监控界面和高压保护器界面同时显示挂牌信息，系统操作软件及高压保护器同时闭锁相应的挂牌开关操作，只有挂牌人员输入正确的解锁密码后方能进行操作，避免建立集中控制后的双重操作问题，防止误送电、误停电事故发生。</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w:t>
      </w:r>
      <w:r>
        <w:rPr>
          <w:rFonts w:hint="eastAsia" w:asciiTheme="majorEastAsia" w:hAnsiTheme="majorEastAsia" w:eastAsiaTheme="majorEastAsia" w:cstheme="majorEastAsia"/>
          <w:sz w:val="24"/>
          <w:szCs w:val="24"/>
          <w:lang w:val="en-US" w:eastAsia="zh-CN"/>
        </w:rPr>
        <w:t>音、</w:t>
      </w:r>
      <w:r>
        <w:rPr>
          <w:rFonts w:hint="eastAsia" w:asciiTheme="majorEastAsia" w:hAnsiTheme="majorEastAsia" w:eastAsiaTheme="majorEastAsia" w:cstheme="majorEastAsia"/>
          <w:sz w:val="24"/>
          <w:szCs w:val="24"/>
          <w:lang w:eastAsia="zh-CN"/>
        </w:rPr>
        <w:t>视频联动功能，能够实时调取变电所视频图像信号能与电力监控系统无缝融合，对开关进行操作时，可直接显示变电所内的视频图像</w:t>
      </w:r>
      <w:r>
        <w:rPr>
          <w:rFonts w:hint="eastAsia" w:asciiTheme="majorEastAsia" w:hAnsiTheme="majorEastAsia" w:eastAsiaTheme="majorEastAsia" w:cstheme="majorEastAsia"/>
          <w:sz w:val="24"/>
          <w:szCs w:val="24"/>
          <w:lang w:val="en-US" w:eastAsia="zh-CN"/>
        </w:rPr>
        <w:t>并对变电所进行远程喊话</w:t>
      </w:r>
      <w:r>
        <w:rPr>
          <w:rFonts w:hint="eastAsia" w:asciiTheme="majorEastAsia" w:hAnsiTheme="majorEastAsia" w:eastAsiaTheme="majorEastAsia" w:cstheme="majorEastAsia"/>
          <w:sz w:val="24"/>
          <w:szCs w:val="24"/>
          <w:lang w:eastAsia="zh-CN"/>
        </w:rPr>
        <w:t>，实现真正意义的可视化操作。</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系统</w:t>
      </w:r>
      <w:r>
        <w:rPr>
          <w:rFonts w:hint="eastAsia" w:asciiTheme="majorEastAsia" w:hAnsiTheme="majorEastAsia" w:eastAsiaTheme="majorEastAsia" w:cstheme="majorEastAsia"/>
          <w:sz w:val="24"/>
          <w:szCs w:val="24"/>
          <w:lang w:eastAsia="zh-CN"/>
        </w:rPr>
        <w:t>能够实现</w:t>
      </w:r>
      <w:r>
        <w:rPr>
          <w:rFonts w:hint="eastAsia" w:asciiTheme="majorEastAsia" w:hAnsiTheme="majorEastAsia" w:eastAsiaTheme="majorEastAsia" w:cstheme="majorEastAsia"/>
          <w:sz w:val="24"/>
          <w:szCs w:val="24"/>
          <w:lang w:val="en-US" w:eastAsia="zh-CN"/>
        </w:rPr>
        <w:t>与变电所工况环境设备进行联防联动、</w:t>
      </w:r>
      <w:r>
        <w:rPr>
          <w:rFonts w:hint="eastAsia" w:asciiTheme="majorEastAsia" w:hAnsiTheme="majorEastAsia" w:eastAsiaTheme="majorEastAsia" w:cstheme="majorEastAsia"/>
          <w:sz w:val="24"/>
          <w:szCs w:val="24"/>
          <w:lang w:eastAsia="zh-CN"/>
        </w:rPr>
        <w:t>对异常情况进行报警</w:t>
      </w:r>
      <w:r>
        <w:rPr>
          <w:rFonts w:hint="eastAsia" w:asciiTheme="majorEastAsia" w:hAnsiTheme="majorEastAsia" w:eastAsiaTheme="majorEastAsia" w:cstheme="majorEastAsia"/>
          <w:sz w:val="24"/>
          <w:szCs w:val="24"/>
          <w:lang w:val="en-US" w:eastAsia="zh-CN"/>
        </w:rPr>
        <w:t>。</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系统能够实现变电所智能门禁管理功能，做到要害区域人员的出入管理及告警联动功能。</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系统具有电量统计功能，实现电量远程自动抄录和尖、峰、平、谷分时计量，可提供各单位任一时间段的用电状况，自动生成日报、月报、年报等多种形式报表。井下高、</w:t>
      </w:r>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lang w:eastAsia="zh-CN"/>
        </w:rPr>
        <w:t>压保护器计量精度不低于0.</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S级，电流互感器计量精度不低于0.</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S级。</w:t>
      </w:r>
    </w:p>
    <w:p>
      <w:pPr>
        <w:numPr>
          <w:ilvl w:val="0"/>
          <w:numId w:val="11"/>
        </w:numPr>
        <w:shd w:val="clea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系统具有录波分析功能，可再现电力系统故障和异常运行时的电气参数变化过程，为分析故障原因提供详实的数据及故障过程瞬态变化曲线。</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w:t>
      </w:r>
      <w:r>
        <w:rPr>
          <w:rFonts w:hint="default" w:asciiTheme="majorEastAsia" w:hAnsiTheme="majorEastAsia" w:eastAsiaTheme="majorEastAsia" w:cstheme="majorEastAsia"/>
          <w:sz w:val="24"/>
          <w:szCs w:val="24"/>
          <w:lang w:val="en-US" w:eastAsia="zh-CN"/>
        </w:rPr>
        <w:t>快</w:t>
      </w:r>
      <w:r>
        <w:rPr>
          <w:rFonts w:hint="default" w:asciiTheme="majorEastAsia" w:hAnsiTheme="majorEastAsia" w:eastAsiaTheme="majorEastAsia" w:cstheme="majorEastAsia"/>
          <w:color w:val="auto"/>
          <w:sz w:val="24"/>
          <w:szCs w:val="24"/>
          <w:lang w:val="en-US" w:eastAsia="zh-CN"/>
        </w:rPr>
        <w:t>速</w:t>
      </w:r>
      <w:r>
        <w:rPr>
          <w:rFonts w:hint="eastAsia" w:asciiTheme="majorEastAsia" w:hAnsiTheme="majorEastAsia" w:eastAsiaTheme="majorEastAsia" w:cstheme="majorEastAsia"/>
          <w:color w:val="auto"/>
          <w:sz w:val="24"/>
          <w:szCs w:val="24"/>
          <w:lang w:val="en-US" w:eastAsia="zh-CN"/>
        </w:rPr>
        <w:t>一键</w:t>
      </w:r>
      <w:r>
        <w:rPr>
          <w:rFonts w:hint="eastAsia" w:asciiTheme="majorEastAsia" w:hAnsiTheme="majorEastAsia" w:eastAsiaTheme="majorEastAsia" w:cstheme="majorEastAsia"/>
          <w:color w:val="auto"/>
          <w:sz w:val="24"/>
          <w:szCs w:val="24"/>
          <w:lang w:eastAsia="zh-CN"/>
        </w:rPr>
        <w:t>恢复送电功能，当煤矿</w:t>
      </w:r>
      <w:r>
        <w:rPr>
          <w:rFonts w:hint="eastAsia" w:asciiTheme="majorEastAsia" w:hAnsiTheme="majorEastAsia" w:eastAsiaTheme="majorEastAsia" w:cstheme="majorEastAsia"/>
          <w:color w:val="auto"/>
          <w:sz w:val="24"/>
          <w:szCs w:val="24"/>
          <w:lang w:val="en-US" w:eastAsia="zh-CN"/>
        </w:rPr>
        <w:t>上级</w:t>
      </w:r>
      <w:r>
        <w:rPr>
          <w:rFonts w:hint="eastAsia" w:asciiTheme="majorEastAsia" w:hAnsiTheme="majorEastAsia" w:eastAsiaTheme="majorEastAsia" w:cstheme="majorEastAsia"/>
          <w:color w:val="auto"/>
          <w:sz w:val="24"/>
          <w:szCs w:val="24"/>
          <w:lang w:eastAsia="zh-CN"/>
        </w:rPr>
        <w:t>供电系统因故障发生大面积跳闸时，</w:t>
      </w:r>
      <w:r>
        <w:rPr>
          <w:rFonts w:hint="eastAsia" w:asciiTheme="majorEastAsia" w:hAnsiTheme="majorEastAsia" w:eastAsiaTheme="majorEastAsia" w:cstheme="majorEastAsia"/>
          <w:color w:val="auto"/>
          <w:sz w:val="24"/>
          <w:szCs w:val="24"/>
          <w:lang w:val="en-US" w:eastAsia="zh-CN"/>
        </w:rPr>
        <w:t>本级及下级设备无故障指示的情况下</w:t>
      </w:r>
      <w:r>
        <w:rPr>
          <w:rFonts w:hint="eastAsia" w:asciiTheme="majorEastAsia" w:hAnsiTheme="majorEastAsia" w:eastAsiaTheme="majorEastAsia" w:cstheme="majorEastAsia"/>
          <w:color w:val="auto"/>
          <w:sz w:val="24"/>
          <w:szCs w:val="24"/>
          <w:lang w:eastAsia="zh-CN"/>
        </w:rPr>
        <w:t>快速将安全负荷设备送电，以保障井下人员的人身安全，防止煤矿安全灾难产生。</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系统具有时钟统一校时功能，采用网络通讯的方式对系统内的监控保护装置定时进行时钟校时，使全系统的监控保护装置时钟保持一致。</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系统具有局域网内数据共享功能，监测界面和内容可通过局域网采用C/S方式传送到安装了终端监控软件的用户，并可按不同授权授予不同界面和功能。</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系统具备网络堵塞或其它类似通讯延时的情况下的安全操作机制，能够通过遥控选择、遥控</w:t>
      </w:r>
      <w:r>
        <w:rPr>
          <w:rFonts w:hint="eastAsia" w:asciiTheme="majorEastAsia" w:hAnsiTheme="majorEastAsia" w:eastAsiaTheme="majorEastAsia" w:cstheme="majorEastAsia"/>
          <w:sz w:val="24"/>
          <w:szCs w:val="24"/>
          <w:lang w:val="en-US" w:eastAsia="zh-CN"/>
        </w:rPr>
        <w:t>返</w:t>
      </w:r>
      <w:r>
        <w:rPr>
          <w:rFonts w:hint="eastAsia" w:asciiTheme="majorEastAsia" w:hAnsiTheme="majorEastAsia" w:eastAsiaTheme="majorEastAsia" w:cstheme="majorEastAsia"/>
          <w:sz w:val="24"/>
          <w:szCs w:val="24"/>
          <w:lang w:eastAsia="zh-CN"/>
        </w:rPr>
        <w:t>校、遥控执行三个步骤，可以有效防止因通讯中断或者通讯异常导致的误操作/误动作，命令等待超时自动取消，确保远程控制的安全性。</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的扩展必须易于操作，扩容的设备接入通讯系统，进行简单的参数配置，即可实现电力监控系统扩容，必须满足后期工程需求。整个软件系统应可靠备份，当出现系统电脑、硬件损坏、更换电脑等情况时，中标方应无偿提供技术支持，帮助</w:t>
      </w:r>
      <w:r>
        <w:rPr>
          <w:rFonts w:hint="eastAsia" w:asciiTheme="majorEastAsia" w:hAnsiTheme="majorEastAsia" w:eastAsiaTheme="majorEastAsia" w:cstheme="majorEastAsia"/>
          <w:sz w:val="24"/>
          <w:szCs w:val="24"/>
          <w:lang w:val="en-US" w:eastAsia="zh-CN"/>
        </w:rPr>
        <w:t>甲方</w:t>
      </w:r>
      <w:r>
        <w:rPr>
          <w:rFonts w:hint="eastAsia" w:asciiTheme="majorEastAsia" w:hAnsiTheme="majorEastAsia" w:eastAsiaTheme="majorEastAsia" w:cstheme="majorEastAsia"/>
          <w:sz w:val="24"/>
          <w:szCs w:val="24"/>
          <w:lang w:eastAsia="zh-CN"/>
        </w:rPr>
        <w:t>恢复电力监控系统正常运行。</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系统软硬件可根据煤矿现场不同要求，增加监控功能和内容，</w:t>
      </w:r>
      <w:r>
        <w:rPr>
          <w:rFonts w:hint="eastAsia" w:asciiTheme="majorEastAsia" w:hAnsiTheme="majorEastAsia" w:eastAsiaTheme="majorEastAsia" w:cstheme="majorEastAsia"/>
          <w:sz w:val="24"/>
          <w:szCs w:val="24"/>
          <w:lang w:val="en-US" w:eastAsia="zh-CN"/>
        </w:rPr>
        <w:t>可以</w:t>
      </w:r>
      <w:r>
        <w:rPr>
          <w:rFonts w:hint="eastAsia" w:asciiTheme="majorEastAsia" w:hAnsiTheme="majorEastAsia" w:eastAsiaTheme="majorEastAsia" w:cstheme="majorEastAsia"/>
          <w:sz w:val="24"/>
          <w:szCs w:val="24"/>
          <w:lang w:eastAsia="zh-CN"/>
        </w:rPr>
        <w:t>对该系统进行扩展、升级、改进，始终保持先进的技术水平。</w:t>
      </w:r>
    </w:p>
    <w:p>
      <w:pPr>
        <w:numPr>
          <w:ilvl w:val="0"/>
          <w:numId w:val="11"/>
        </w:numPr>
        <w:spacing w:line="360" w:lineRule="auto"/>
        <w:ind w:left="425" w:leftChars="0" w:hanging="425" w:firstLineChars="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系统具有</w:t>
      </w:r>
      <w:r>
        <w:rPr>
          <w:rFonts w:hint="eastAsia" w:asciiTheme="majorEastAsia" w:hAnsiTheme="majorEastAsia" w:eastAsiaTheme="majorEastAsia" w:cstheme="majorEastAsia"/>
          <w:sz w:val="24"/>
          <w:szCs w:val="24"/>
          <w:lang w:val="en-US" w:eastAsia="zh-CN"/>
        </w:rPr>
        <w:t>数据转发功能</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通过对IEC104、MODBUS</w:t>
      </w:r>
      <w:r>
        <w:rPr>
          <w:rFonts w:hint="eastAsia" w:asciiTheme="majorEastAsia" w:hAnsiTheme="majorEastAsia" w:eastAsiaTheme="majorEastAsia" w:cstheme="majorEastAsia"/>
          <w:sz w:val="24"/>
          <w:szCs w:val="24"/>
          <w:lang w:eastAsia="zh-CN"/>
        </w:rPr>
        <w:t>、OPC等各种协议</w:t>
      </w:r>
      <w:r>
        <w:rPr>
          <w:rFonts w:hint="eastAsia" w:asciiTheme="majorEastAsia" w:hAnsiTheme="majorEastAsia" w:eastAsiaTheme="majorEastAsia" w:cstheme="majorEastAsia"/>
          <w:sz w:val="24"/>
          <w:szCs w:val="24"/>
          <w:lang w:val="en-US" w:eastAsia="zh-CN"/>
        </w:rPr>
        <w:t>的支持</w:t>
      </w:r>
      <w:r>
        <w:rPr>
          <w:rFonts w:hint="eastAsia" w:asciiTheme="majorEastAsia" w:hAnsiTheme="majorEastAsia" w:eastAsiaTheme="majorEastAsia" w:cstheme="majorEastAsia"/>
          <w:sz w:val="24"/>
          <w:szCs w:val="24"/>
          <w:lang w:eastAsia="zh-CN"/>
        </w:rPr>
        <w:t>，实现电力监控数据</w:t>
      </w:r>
      <w:r>
        <w:rPr>
          <w:rFonts w:hint="eastAsia" w:asciiTheme="majorEastAsia" w:hAnsiTheme="majorEastAsia" w:eastAsiaTheme="majorEastAsia" w:cstheme="majorEastAsia"/>
          <w:sz w:val="24"/>
          <w:szCs w:val="24"/>
          <w:lang w:val="en-US" w:eastAsia="zh-CN"/>
        </w:rPr>
        <w:t>实时</w:t>
      </w:r>
      <w:r>
        <w:rPr>
          <w:rFonts w:hint="eastAsia" w:asciiTheme="majorEastAsia" w:hAnsiTheme="majorEastAsia" w:eastAsiaTheme="majorEastAsia" w:cstheme="majorEastAsia"/>
          <w:sz w:val="24"/>
          <w:szCs w:val="24"/>
          <w:lang w:eastAsia="zh-CN"/>
        </w:rPr>
        <w:t>上传集团公司或</w:t>
      </w:r>
      <w:r>
        <w:rPr>
          <w:rFonts w:hint="eastAsia" w:asciiTheme="majorEastAsia" w:hAnsiTheme="majorEastAsia" w:eastAsiaTheme="majorEastAsia" w:cstheme="majorEastAsia"/>
          <w:sz w:val="24"/>
          <w:szCs w:val="24"/>
          <w:lang w:val="en-US" w:eastAsia="zh-CN"/>
        </w:rPr>
        <w:t>矿调度</w:t>
      </w:r>
      <w:r>
        <w:rPr>
          <w:rFonts w:hint="eastAsia" w:asciiTheme="majorEastAsia" w:hAnsiTheme="majorEastAsia" w:eastAsiaTheme="majorEastAsia" w:cstheme="majorEastAsia"/>
          <w:sz w:val="24"/>
          <w:szCs w:val="24"/>
          <w:lang w:eastAsia="zh-CN"/>
        </w:rPr>
        <w:t>自动化平台。</w:t>
      </w:r>
    </w:p>
    <w:p>
      <w:pPr>
        <w:pStyle w:val="4"/>
        <w:numPr>
          <w:ilvl w:val="0"/>
          <w:numId w:val="10"/>
        </w:numPr>
        <w:spacing w:line="360" w:lineRule="auto"/>
        <w:ind w:left="425" w:leftChars="0" w:hanging="425"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系统功能要求</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实现供电系统集中管理，完成数据采集、运行状态监视、远程集中控制、计量功能，存储、查询和统计整个系统的运行数据、运行记录、故障报警记录等功能。</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遥测功能：系统能显示三相电压、电流、零序电压、零序电流、功率、频率、绝缘电阻、功率因数，设备腔内温度等遥测量数据。</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遥信功能：实时在线监测开关变位、风电瓦斯电开入量状态、控制输出状态、各故障报警状态等信号量。</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遥控功能：高</w:t>
      </w:r>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lang w:eastAsia="zh-CN"/>
        </w:rPr>
        <w:t>压开关的分合闸控制操作、保护信号复归操作、启动录波操作和挂接检修牌。</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遥调功能：在保护器及系统主机上可就地/远程在线进行高压保护器的保护定值整定整定操作。</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遥脉功能（电能计量功能）</w:t>
      </w:r>
      <w:r>
        <w:rPr>
          <w:rFonts w:hint="eastAsia" w:asciiTheme="majorEastAsia" w:hAnsiTheme="majorEastAsia" w:eastAsiaTheme="majorEastAsia" w:cstheme="majorEastAsia"/>
          <w:sz w:val="24"/>
          <w:szCs w:val="24"/>
          <w:lang w:eastAsia="zh-CN"/>
        </w:rPr>
        <w:t>：实现电量远程自动抄录和尖、峰、平、谷分时计量，可提供各单位任一时间段的用电状况，自动生成日报、月报、年报等多种形式报表。井下高、</w:t>
      </w:r>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lang w:eastAsia="zh-CN"/>
        </w:rPr>
        <w:t>压保护器计量精度不低于0.</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S级，电流互感器计量精度不低于0.</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S级。</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遥试功能：能够对高低压开关进行远程遥控试验。</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告警功能：开关变位告警、保护动作告警、零序电压告警、零序电流告警、电压电流越限告警，并有文字窗口、声音提示。</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事件记录存储检索功能：当开关变位、保护动作、发生预警信号、控制操作、修改定值时，均生成带时标的事件记录，存储在磁盘中。</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定值管理功能：可对选定的回路进行定值查询、设定和打印，定值设定分预设和固化两个环节。</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故障录波分析与打印功能：当保护动作时，可自动启动录波功能，也可以由调度下命令启动某回路进行录波，主站可再现电压电流波形，分析各时刻幅值相位等，也可以打印录波曲线。</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系统建立有监测参数数据库、事故参数数据库、设置参数数据库、统计参数数据库、技术资料参数数据库，主要参数均可追溯查询任一时刻或时段的历史记录。</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对井下监控分站</w:t>
      </w:r>
      <w:r>
        <w:rPr>
          <w:rFonts w:hint="eastAsia" w:ascii="宋体" w:hAnsi="宋体"/>
          <w:sz w:val="24"/>
          <w:lang w:eastAsia="zh-CN"/>
        </w:rPr>
        <w:t>、</w:t>
      </w:r>
      <w:r>
        <w:rPr>
          <w:rFonts w:hint="eastAsia" w:ascii="宋体" w:hAnsi="宋体"/>
          <w:sz w:val="24"/>
          <w:lang w:val="en-US" w:eastAsia="zh-CN"/>
        </w:rPr>
        <w:t>高压综合保护器</w:t>
      </w:r>
      <w:r>
        <w:rPr>
          <w:rFonts w:hint="eastAsia" w:ascii="宋体" w:hAnsi="宋体"/>
          <w:sz w:val="24"/>
        </w:rPr>
        <w:t>软件进行远程升级；</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当系统中</w:t>
      </w:r>
      <w:r>
        <w:rPr>
          <w:rFonts w:hint="eastAsia" w:asciiTheme="majorEastAsia" w:hAnsiTheme="majorEastAsia" w:eastAsiaTheme="majorEastAsia" w:cstheme="majorEastAsia"/>
          <w:sz w:val="24"/>
          <w:szCs w:val="24"/>
          <w:lang w:eastAsia="zh-CN"/>
        </w:rPr>
        <w:t>传输</w:t>
      </w:r>
      <w:r>
        <w:rPr>
          <w:rFonts w:hint="eastAsia" w:ascii="宋体" w:hAnsi="宋体"/>
          <w:sz w:val="24"/>
        </w:rPr>
        <w:t>分站、传输电缆等设备发生故障时，语音报警并记录故障时间和故障设备，以供查询及打印。系统具有自动历史数据备份功能；</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系统能够</w:t>
      </w:r>
      <w:r>
        <w:rPr>
          <w:rFonts w:hint="eastAsia" w:asciiTheme="majorEastAsia" w:hAnsiTheme="majorEastAsia" w:eastAsiaTheme="majorEastAsia" w:cstheme="majorEastAsia"/>
          <w:sz w:val="24"/>
          <w:szCs w:val="24"/>
          <w:lang w:eastAsia="zh-CN"/>
        </w:rPr>
        <w:t>根据</w:t>
      </w:r>
      <w:r>
        <w:rPr>
          <w:rFonts w:hint="eastAsia" w:ascii="宋体" w:hAnsi="宋体"/>
          <w:sz w:val="24"/>
        </w:rPr>
        <w:t>保护器动作信息，自动判断故障发生区域，定位故障区间，判断故障停电影响范围，并给出恢复送电的最优方案；</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当井下电网发生故障时，系统根据各分闸系统采集的开关跳闸变位信息、保护动作信息、录波数据等故障信息进行综合判断，确定故障位置，给出故障区域。</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根据故障诊断和故障录波的结果，生成电网故障分析报告，包括故障时间、故障范围、故障性质、相关装置动作情况等。此上故障信息均会在界面中央弹出报警提示框以及进行语音朗读故障信息。一个故障发生后，自动推图</w:t>
      </w:r>
      <w:r>
        <w:rPr>
          <w:rFonts w:ascii="宋体" w:hAnsi="宋体"/>
          <w:sz w:val="24"/>
        </w:rPr>
        <w:t>-&gt;</w:t>
      </w:r>
      <w:r>
        <w:rPr>
          <w:rFonts w:hint="eastAsia" w:ascii="宋体" w:hAnsi="宋体"/>
          <w:sz w:val="24"/>
        </w:rPr>
        <w:t>开关闪光</w:t>
      </w:r>
      <w:r>
        <w:rPr>
          <w:rFonts w:ascii="宋体" w:hAnsi="宋体"/>
          <w:sz w:val="24"/>
        </w:rPr>
        <w:t>-&gt;</w:t>
      </w:r>
      <w:r>
        <w:rPr>
          <w:rFonts w:hint="eastAsia" w:ascii="宋体" w:hAnsi="宋体"/>
          <w:sz w:val="24"/>
        </w:rPr>
        <w:t>事件报警框弹出打出故障文字信息</w:t>
      </w:r>
      <w:r>
        <w:rPr>
          <w:rFonts w:ascii="宋体" w:hAnsi="宋体"/>
          <w:sz w:val="24"/>
        </w:rPr>
        <w:t>-&gt;</w:t>
      </w:r>
      <w:r>
        <w:rPr>
          <w:rFonts w:hint="eastAsia" w:ascii="宋体" w:hAnsi="宋体"/>
          <w:sz w:val="24"/>
        </w:rPr>
        <w:t>语音播报故障信息</w:t>
      </w:r>
      <w:r>
        <w:rPr>
          <w:rFonts w:ascii="宋体" w:hAnsi="宋体"/>
          <w:sz w:val="24"/>
        </w:rPr>
        <w:t>-&gt;</w:t>
      </w:r>
      <w:r>
        <w:rPr>
          <w:rFonts w:hint="eastAsia" w:ascii="宋体" w:hAnsi="宋体"/>
          <w:sz w:val="24"/>
        </w:rPr>
        <w:t>录波窗口闪烁提示</w:t>
      </w:r>
      <w:r>
        <w:rPr>
          <w:rFonts w:ascii="宋体" w:hAnsi="宋体"/>
          <w:sz w:val="24"/>
        </w:rPr>
        <w:t>-&gt;</w:t>
      </w:r>
      <w:r>
        <w:rPr>
          <w:rFonts w:hint="eastAsia" w:ascii="宋体" w:hAnsi="宋体"/>
          <w:sz w:val="24"/>
        </w:rPr>
        <w:t>点击显示录波曲线</w:t>
      </w:r>
      <w:r>
        <w:rPr>
          <w:rFonts w:ascii="宋体" w:hAnsi="宋体"/>
          <w:sz w:val="24"/>
        </w:rPr>
        <w:t>-&gt;</w:t>
      </w:r>
      <w:r>
        <w:rPr>
          <w:rFonts w:hint="eastAsia" w:ascii="宋体" w:hAnsi="宋体"/>
          <w:sz w:val="24"/>
        </w:rPr>
        <w:t>录波分析</w:t>
      </w:r>
      <w:r>
        <w:rPr>
          <w:rFonts w:ascii="宋体" w:hAnsi="宋体"/>
          <w:sz w:val="24"/>
        </w:rPr>
        <w:t>.</w:t>
      </w:r>
    </w:p>
    <w:p>
      <w:pPr>
        <w:pStyle w:val="12"/>
        <w:numPr>
          <w:ilvl w:val="0"/>
          <w:numId w:val="12"/>
        </w:numPr>
        <w:spacing w:line="360" w:lineRule="auto"/>
        <w:ind w:left="425" w:leftChars="0" w:hanging="425" w:firstLineChars="0"/>
        <w:jc w:val="both"/>
        <w:rPr>
          <w:rFonts w:ascii="宋体" w:hAnsi="宋体"/>
          <w:sz w:val="24"/>
        </w:rPr>
      </w:pPr>
      <w:r>
        <w:rPr>
          <w:rFonts w:hint="eastAsia" w:ascii="宋体" w:hAnsi="宋体"/>
          <w:sz w:val="24"/>
        </w:rPr>
        <w:t>根据电网故障</w:t>
      </w:r>
      <w:r>
        <w:rPr>
          <w:rFonts w:hint="eastAsia" w:asciiTheme="majorEastAsia" w:hAnsiTheme="majorEastAsia" w:eastAsiaTheme="majorEastAsia" w:cstheme="majorEastAsia"/>
          <w:sz w:val="24"/>
          <w:szCs w:val="24"/>
          <w:lang w:eastAsia="zh-CN"/>
        </w:rPr>
        <w:t>分析</w:t>
      </w:r>
      <w:r>
        <w:rPr>
          <w:rFonts w:hint="eastAsia" w:ascii="宋体" w:hAnsi="宋体"/>
          <w:sz w:val="24"/>
        </w:rPr>
        <w:t>结果，自动判断相关装置的动作行为是否正确，并给出相关装置的动作行为分析报告。若装置的动作行为不正确，能够分析装置不正确动作的原因。</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系统及操作安全性</w:t>
      </w:r>
    </w:p>
    <w:p>
      <w:pPr>
        <w:spacing w:line="360" w:lineRule="auto"/>
        <w:ind w:left="248" w:leftChars="118"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系统安全性：系统应采取可靠的软、硬件措施，确保监测中心数据安全性及监测网络各设备的安全性。</w:t>
      </w:r>
    </w:p>
    <w:p>
      <w:pPr>
        <w:spacing w:line="360" w:lineRule="auto"/>
        <w:ind w:left="248" w:leftChars="118"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操作安全性：操作控制与管理应有级别授权，操作对象状态检验、显示和操作结果的预显示，操作过程数据和状态反馈、图形显示和过程记录，可设置操作限制条件。</w:t>
      </w:r>
    </w:p>
    <w:p>
      <w:pPr>
        <w:spacing w:line="360" w:lineRule="auto"/>
        <w:ind w:left="248" w:leftChars="118"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权限安全性：系统具有多级密码验证，并采用加密狗形式，自动屏蔽恶意操作和非法操作。</w:t>
      </w:r>
    </w:p>
    <w:p>
      <w:pPr>
        <w:spacing w:line="360" w:lineRule="auto"/>
        <w:ind w:left="248" w:leftChars="118"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跟踪记录：实时记录用户修改、设置、整定、远控等操作记录。</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编组操作及预案运行功能</w:t>
      </w:r>
    </w:p>
    <w:p>
      <w:pPr>
        <w:spacing w:line="360" w:lineRule="auto"/>
        <w:ind w:left="248" w:leftChars="118"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编组操作：通过操作控制软件，用户可方便实现分组操作，实现分区、分批远距离停送电功能。</w:t>
      </w:r>
    </w:p>
    <w:p>
      <w:pPr>
        <w:spacing w:line="360" w:lineRule="auto"/>
        <w:ind w:left="248" w:leftChars="118"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预案运行：用户可预先编制预案，发生预案设定情况时，用户可启动预案程序，执行预案操作。</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一键快速安全送电功能：能够根据供电设备的优先级及变电所内设备所处的线路级别依次向下排列(进线、高分、低总、低分)送电。</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可扩展性：系统配置灵活，安装简易方便，可根据用户需求方便地对系统进行扩容和升级。</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监测点均有动态图标显示，明确显示监测点的运行状态，每个数字量监测点有实时数据、实时曲线、历史曲线、运行记录、故障记录等数据显示。</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有监测点属性设置和绘画工具，系统图库储备丰富的图件，可根据需要更改系统界面的图形和布局，设置与相应监测点的数据链接。</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系统的图表配有显示分析和统计计算工具，图表均可直接打印输出，曲线图形可以用鼠标任意放大缩小，统计数据可以以直方图、饼格图显示，方便对监测信息分析交流。</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监测界面和内容可通过局域网采用C/S方式传送到安装了终端监控软件的用户，系统可通过局域网和客户端软件实现网上数据共享，并可接不同授权授予不同界面和功能。</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检索打印功能：可进行各类报表的显示与打印，自动将数据从数据库取出，并填在表中。</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打印功能：可进行屏幕打印、各类曲线打印、事件记录打印、报表打印、录波打印。</w:t>
      </w:r>
    </w:p>
    <w:p>
      <w:pPr>
        <w:pStyle w:val="12"/>
        <w:numPr>
          <w:ilvl w:val="0"/>
          <w:numId w:val="12"/>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系统安全管理根据不同的用户需要授予不同的操作权限，并记录系统参数修改的时间、修改人。</w:t>
      </w:r>
    </w:p>
    <w:p>
      <w:pPr>
        <w:pStyle w:val="12"/>
        <w:numPr>
          <w:ilvl w:val="0"/>
          <w:numId w:val="12"/>
        </w:numPr>
        <w:spacing w:line="360" w:lineRule="auto"/>
        <w:ind w:left="425" w:leftChars="0" w:hanging="425" w:firstLineChars="0"/>
        <w:jc w:val="both"/>
        <w:rPr>
          <w:rFonts w:ascii="宋体" w:hAnsi="宋体"/>
          <w:sz w:val="24"/>
        </w:rPr>
      </w:pPr>
      <w:bookmarkStart w:id="22" w:name="_Toc358456303"/>
      <w:bookmarkStart w:id="23" w:name="_Toc306959994"/>
      <w:r>
        <w:rPr>
          <w:rFonts w:ascii="宋体" w:hAnsi="宋体"/>
          <w:sz w:val="24"/>
        </w:rPr>
        <w:t>Web</w:t>
      </w:r>
      <w:r>
        <w:rPr>
          <w:rFonts w:hint="eastAsia" w:ascii="宋体" w:hAnsi="宋体"/>
          <w:sz w:val="24"/>
        </w:rPr>
        <w:t>和移动信息浏览</w:t>
      </w:r>
      <w:bookmarkEnd w:id="22"/>
      <w:bookmarkEnd w:id="23"/>
      <w:r>
        <w:rPr>
          <w:rFonts w:hint="eastAsia" w:ascii="宋体" w:hAnsi="宋体"/>
          <w:sz w:val="24"/>
        </w:rPr>
        <w:t>：</w:t>
      </w:r>
      <w:r>
        <w:rPr>
          <w:rFonts w:hint="eastAsia" w:ascii="宋体" w:hAnsi="宋体"/>
          <w:sz w:val="24"/>
          <w:lang w:val="en-US" w:eastAsia="zh-CN"/>
        </w:rPr>
        <w:t>利用</w:t>
      </w:r>
      <w:r>
        <w:rPr>
          <w:rFonts w:hint="eastAsia" w:ascii="宋体" w:hAnsi="宋体"/>
          <w:sz w:val="24"/>
        </w:rPr>
        <w:t>系统</w:t>
      </w:r>
      <w:r>
        <w:rPr>
          <w:rFonts w:hint="eastAsia" w:ascii="宋体" w:hAnsi="宋体"/>
          <w:sz w:val="24"/>
          <w:lang w:val="en-US" w:eastAsia="zh-CN"/>
        </w:rPr>
        <w:t>局域</w:t>
      </w:r>
      <w:r>
        <w:rPr>
          <w:rFonts w:hint="eastAsia" w:ascii="宋体" w:hAnsi="宋体"/>
          <w:sz w:val="24"/>
        </w:rPr>
        <w:t>网</w:t>
      </w:r>
      <w:r>
        <w:rPr>
          <w:rFonts w:hint="eastAsia" w:ascii="宋体" w:hAnsi="宋体"/>
          <w:sz w:val="24"/>
          <w:lang w:eastAsia="zh-CN"/>
        </w:rPr>
        <w:t>、</w:t>
      </w:r>
      <w:r>
        <w:rPr>
          <w:rFonts w:hint="eastAsia" w:ascii="宋体" w:hAnsi="宋体"/>
          <w:sz w:val="24"/>
        </w:rPr>
        <w:t>移动通讯网技术</w:t>
      </w:r>
      <w:r>
        <w:rPr>
          <w:rFonts w:hint="eastAsia" w:ascii="宋体" w:hAnsi="宋体"/>
          <w:sz w:val="24"/>
          <w:lang w:eastAsia="zh-CN"/>
        </w:rPr>
        <w:t>（</w:t>
      </w:r>
      <w:r>
        <w:rPr>
          <w:rFonts w:hint="eastAsia" w:ascii="宋体" w:hAnsi="宋体"/>
          <w:sz w:val="24"/>
          <w:lang w:val="en-US" w:eastAsia="zh-CN"/>
        </w:rPr>
        <w:t>无线局域网</w:t>
      </w:r>
      <w:r>
        <w:rPr>
          <w:rFonts w:hint="eastAsia" w:ascii="宋体" w:hAnsi="宋体"/>
          <w:sz w:val="24"/>
          <w:lang w:eastAsia="zh-CN"/>
        </w:rPr>
        <w:t>）</w:t>
      </w:r>
      <w:r>
        <w:rPr>
          <w:rFonts w:hint="eastAsia" w:ascii="宋体" w:hAnsi="宋体"/>
          <w:sz w:val="24"/>
        </w:rPr>
        <w:t>的调度信息实时数据共享。办公系统计算机，或移动的便携式终端（</w:t>
      </w:r>
      <w:r>
        <w:rPr>
          <w:rFonts w:hint="eastAsia" w:ascii="宋体" w:hAnsi="宋体"/>
          <w:sz w:val="24"/>
          <w:lang w:val="en-US" w:eastAsia="zh-CN"/>
        </w:rPr>
        <w:t>防爆</w:t>
      </w:r>
      <w:r>
        <w:rPr>
          <w:rFonts w:hint="eastAsia" w:ascii="宋体" w:hAnsi="宋体"/>
          <w:sz w:val="24"/>
        </w:rPr>
        <w:t>手机），能主动实时掌握各类调度信息。在供电系统异常时，有关人员可以在第一时间接到通知。</w:t>
      </w:r>
    </w:p>
    <w:p>
      <w:pPr>
        <w:pStyle w:val="4"/>
        <w:numPr>
          <w:ilvl w:val="0"/>
          <w:numId w:val="10"/>
        </w:numPr>
        <w:spacing w:line="360" w:lineRule="auto"/>
        <w:ind w:left="425" w:leftChars="0" w:hanging="425"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电力分站</w:t>
      </w:r>
      <w:r>
        <w:rPr>
          <w:rFonts w:hint="eastAsia" w:asciiTheme="majorEastAsia" w:hAnsiTheme="majorEastAsia" w:eastAsiaTheme="majorEastAsia" w:cstheme="majorEastAsia"/>
          <w:sz w:val="24"/>
          <w:szCs w:val="24"/>
        </w:rPr>
        <w:t>设备技术要求</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必须提供煤安、防爆证书等相关的资质证书。</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变电所开关保护器与通讯分站之间</w:t>
      </w:r>
      <w:r>
        <w:rPr>
          <w:rFonts w:hint="eastAsia" w:asciiTheme="majorEastAsia" w:hAnsiTheme="majorEastAsia" w:eastAsiaTheme="majorEastAsia" w:cstheme="majorEastAsia"/>
          <w:sz w:val="24"/>
          <w:szCs w:val="24"/>
          <w:lang w:val="en-US" w:eastAsia="zh-CN"/>
        </w:rPr>
        <w:t>宜</w:t>
      </w:r>
      <w:r>
        <w:rPr>
          <w:rFonts w:hint="eastAsia" w:asciiTheme="majorEastAsia" w:hAnsiTheme="majorEastAsia" w:eastAsiaTheme="majorEastAsia" w:cstheme="majorEastAsia"/>
          <w:sz w:val="24"/>
          <w:szCs w:val="24"/>
          <w:lang w:eastAsia="zh-CN"/>
        </w:rPr>
        <w:t>采用工业现场总线连接通讯。</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分站具有液晶彩色屏幕，具备就地对开关数据、状态、事件显示功能，具备开关定值参数查询、设置功能，具备开关分闸、合闸、信号复归功能。</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sz w:val="24"/>
          <w:szCs w:val="24"/>
          <w:highlight w:val="none"/>
          <w:lang w:val="en-US" w:eastAsia="zh-CN"/>
        </w:rPr>
        <w:t>电力</w:t>
      </w:r>
      <w:r>
        <w:rPr>
          <w:rFonts w:hint="eastAsia" w:asciiTheme="majorEastAsia" w:hAnsiTheme="majorEastAsia" w:eastAsiaTheme="majorEastAsia" w:cstheme="majorEastAsia"/>
          <w:sz w:val="24"/>
          <w:szCs w:val="24"/>
          <w:highlight w:val="none"/>
          <w:lang w:eastAsia="zh-CN"/>
        </w:rPr>
        <w:t>分站内需具备多路以太网通讯接口，</w:t>
      </w:r>
      <w:r>
        <w:rPr>
          <w:rFonts w:hint="eastAsia" w:asciiTheme="majorEastAsia" w:hAnsiTheme="majorEastAsia" w:eastAsiaTheme="majorEastAsia" w:cstheme="majorEastAsia"/>
          <w:sz w:val="24"/>
          <w:szCs w:val="24"/>
          <w:highlight w:val="none"/>
          <w:lang w:val="en-US" w:eastAsia="zh-CN"/>
        </w:rPr>
        <w:t>不少于</w:t>
      </w:r>
      <w:r>
        <w:rPr>
          <w:rFonts w:hint="eastAsia" w:asciiTheme="majorEastAsia" w:hAnsiTheme="majorEastAsia" w:eastAsiaTheme="majorEastAsia" w:cstheme="majorEastAsia"/>
          <w:sz w:val="24"/>
          <w:szCs w:val="24"/>
          <w:lang w:val="en-US" w:eastAsia="zh-CN"/>
        </w:rPr>
        <w:t>4路千兆光</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口、电口路路数不低于20%备用量</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既可以自主组网又</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能够接入矿井工业以太网，接入方式可选择以太网光口或以太网电口。</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电力分站具备多路不同类型的数据通讯接口，支持高速双向工业现场总线接口的通讯设备接入，同时支持RS485、CAN、以太网通讯接口的通讯设备接入，支持接入</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不低于30</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台高低压开关的通讯。</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电力分站</w:t>
      </w:r>
      <w:r>
        <w:rPr>
          <w:rFonts w:hint="eastAsia" w:asciiTheme="majorEastAsia" w:hAnsiTheme="majorEastAsia" w:eastAsiaTheme="majorEastAsia" w:cstheme="majorEastAsia"/>
          <w:sz w:val="24"/>
          <w:szCs w:val="24"/>
          <w:lang w:val="en-US" w:eastAsia="zh-CN"/>
        </w:rPr>
        <w:t>内置后备电源</w:t>
      </w:r>
      <w:r>
        <w:rPr>
          <w:rFonts w:hint="eastAsia" w:asciiTheme="majorEastAsia" w:hAnsiTheme="majorEastAsia" w:eastAsiaTheme="majorEastAsia" w:cstheme="majorEastAsia"/>
          <w:sz w:val="24"/>
          <w:szCs w:val="24"/>
          <w:lang w:eastAsia="zh-CN"/>
        </w:rPr>
        <w:t>具</w:t>
      </w:r>
      <w:r>
        <w:rPr>
          <w:rFonts w:hint="eastAsia" w:asciiTheme="majorEastAsia" w:hAnsiTheme="majorEastAsia" w:eastAsiaTheme="majorEastAsia" w:cstheme="majorEastAsia"/>
          <w:sz w:val="24"/>
          <w:szCs w:val="24"/>
          <w:lang w:val="en-US" w:eastAsia="zh-CN"/>
        </w:rPr>
        <w:t>有</w:t>
      </w:r>
      <w:r>
        <w:rPr>
          <w:rFonts w:hint="eastAsia" w:asciiTheme="majorEastAsia" w:hAnsiTheme="majorEastAsia" w:eastAsiaTheme="majorEastAsia" w:cstheme="majorEastAsia"/>
          <w:sz w:val="24"/>
          <w:szCs w:val="24"/>
          <w:lang w:eastAsia="zh-CN"/>
        </w:rPr>
        <w:t>智能通讯管理功能，能够</w:t>
      </w:r>
      <w:r>
        <w:rPr>
          <w:rFonts w:hint="eastAsia" w:asciiTheme="majorEastAsia" w:hAnsiTheme="majorEastAsia" w:eastAsiaTheme="majorEastAsia" w:cstheme="majorEastAsia"/>
          <w:sz w:val="24"/>
          <w:szCs w:val="24"/>
          <w:lang w:val="en-US" w:eastAsia="zh-CN"/>
        </w:rPr>
        <w:t>在</w:t>
      </w:r>
      <w:r>
        <w:rPr>
          <w:rFonts w:hint="eastAsia" w:asciiTheme="majorEastAsia" w:hAnsiTheme="majorEastAsia" w:eastAsiaTheme="majorEastAsia" w:cstheme="majorEastAsia"/>
          <w:sz w:val="24"/>
          <w:szCs w:val="24"/>
          <w:lang w:eastAsia="zh-CN"/>
        </w:rPr>
        <w:t>电力监控</w:t>
      </w:r>
      <w:r>
        <w:rPr>
          <w:rFonts w:hint="eastAsia" w:asciiTheme="majorEastAsia" w:hAnsiTheme="majorEastAsia" w:eastAsiaTheme="majorEastAsia" w:cstheme="majorEastAsia"/>
          <w:sz w:val="24"/>
          <w:szCs w:val="24"/>
          <w:lang w:val="en-US" w:eastAsia="zh-CN"/>
        </w:rPr>
        <w:t>平台实时显示</w:t>
      </w:r>
      <w:r>
        <w:rPr>
          <w:rFonts w:hint="eastAsia" w:asciiTheme="majorEastAsia" w:hAnsiTheme="majorEastAsia" w:eastAsiaTheme="majorEastAsia" w:cstheme="majorEastAsia"/>
          <w:sz w:val="24"/>
          <w:szCs w:val="24"/>
          <w:lang w:eastAsia="zh-CN"/>
        </w:rPr>
        <w:t>运行状态、电池电压</w:t>
      </w:r>
      <w:r>
        <w:rPr>
          <w:rFonts w:hint="eastAsia" w:asciiTheme="majorEastAsia" w:hAnsiTheme="majorEastAsia" w:eastAsiaTheme="majorEastAsia" w:cstheme="majorEastAsia"/>
          <w:sz w:val="24"/>
          <w:szCs w:val="24"/>
          <w:lang w:val="en-US" w:eastAsia="zh-CN"/>
        </w:rPr>
        <w:t>等信息</w:t>
      </w:r>
      <w:r>
        <w:rPr>
          <w:rFonts w:hint="eastAsia" w:asciiTheme="majorEastAsia" w:hAnsiTheme="majorEastAsia" w:eastAsiaTheme="majorEastAsia" w:cstheme="majorEastAsia"/>
          <w:sz w:val="24"/>
          <w:szCs w:val="24"/>
          <w:lang w:eastAsia="zh-CN"/>
        </w:rPr>
        <w:t>，电源后备时间不小于4小时。</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具有真人语音报警功能。</w:t>
      </w:r>
    </w:p>
    <w:p>
      <w:pPr>
        <w:pStyle w:val="12"/>
        <w:numPr>
          <w:ilvl w:val="0"/>
          <w:numId w:val="13"/>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监控分站具备内置5G/WIFI6模组、远程升级、远程下载、远程维护等功能。</w:t>
      </w:r>
    </w:p>
    <w:p>
      <w:pPr>
        <w:pStyle w:val="4"/>
        <w:numPr>
          <w:ilvl w:val="0"/>
          <w:numId w:val="10"/>
        </w:numPr>
        <w:spacing w:line="360" w:lineRule="auto"/>
        <w:ind w:left="425" w:leftChars="0" w:hanging="425"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高压</w:t>
      </w:r>
      <w:r>
        <w:rPr>
          <w:rFonts w:hint="eastAsia" w:asciiTheme="majorEastAsia" w:hAnsiTheme="majorEastAsia" w:eastAsiaTheme="majorEastAsia" w:cstheme="majorEastAsia"/>
          <w:sz w:val="24"/>
          <w:szCs w:val="24"/>
          <w:lang w:val="en-US" w:eastAsia="zh-CN"/>
        </w:rPr>
        <w:t>综合</w:t>
      </w:r>
      <w:r>
        <w:rPr>
          <w:rFonts w:hint="eastAsia" w:asciiTheme="majorEastAsia" w:hAnsiTheme="majorEastAsia" w:eastAsiaTheme="majorEastAsia" w:cstheme="majorEastAsia"/>
          <w:sz w:val="24"/>
          <w:szCs w:val="24"/>
        </w:rPr>
        <w:t>保护器技术要求</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高压综合保护器通过国家IV级电磁兼容试验，并</w:t>
      </w:r>
      <w:r>
        <w:rPr>
          <w:rFonts w:hint="eastAsia" w:asciiTheme="majorEastAsia" w:hAnsiTheme="majorEastAsia" w:eastAsiaTheme="majorEastAsia" w:cstheme="majorEastAsia"/>
          <w:color w:val="auto"/>
          <w:sz w:val="24"/>
          <w:szCs w:val="24"/>
          <w:highlight w:val="none"/>
          <w:lang w:val="en-US" w:eastAsia="zh-CN"/>
        </w:rPr>
        <w:t>提供相应检验</w:t>
      </w:r>
      <w:r>
        <w:rPr>
          <w:rFonts w:hint="eastAsia" w:asciiTheme="majorEastAsia" w:hAnsiTheme="majorEastAsia" w:eastAsiaTheme="majorEastAsia" w:cstheme="majorEastAsia"/>
          <w:color w:val="auto"/>
          <w:sz w:val="24"/>
          <w:szCs w:val="24"/>
          <w:highlight w:val="none"/>
          <w:lang w:eastAsia="zh-CN"/>
        </w:rPr>
        <w:t>证书。</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保护器与电力监控系统软件联机测试并取得相应安标证书，提供保护器的防爆合格证书。</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保护器采用彩色液晶屏幕，具备就地电流、电压、功率、分合闸状态、事件记录等显示功能。</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保护器具有短路保护、速断保护、过流定时限保护、过载反时限保护、漏电保护、欠压保护和过压保护和防止短路越级跳闸保护等。</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通过操作开关上的按钮或者红外遥控器，可以在开关上对保护器的通讯地址、保护电流、额定电压、延时等十几种整定值进行本地整定和修改、具有防误操作功能和对码功能。提供遥控器的防爆合格证书</w:t>
      </w:r>
      <w:r>
        <w:rPr>
          <w:rFonts w:hint="eastAsia" w:asciiTheme="majorEastAsia" w:hAnsiTheme="majorEastAsia" w:eastAsiaTheme="majorEastAsia" w:cstheme="majorEastAsia"/>
          <w:sz w:val="24"/>
          <w:szCs w:val="24"/>
          <w:lang w:val="en-US" w:eastAsia="zh-CN"/>
        </w:rPr>
        <w:t>或</w:t>
      </w:r>
      <w:r>
        <w:rPr>
          <w:rFonts w:hint="eastAsia" w:asciiTheme="majorEastAsia" w:hAnsiTheme="majorEastAsia" w:eastAsiaTheme="majorEastAsia" w:cstheme="majorEastAsia"/>
          <w:sz w:val="24"/>
          <w:szCs w:val="24"/>
          <w:lang w:eastAsia="zh-CN"/>
        </w:rPr>
        <w:t>安标证书。</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开关整定电流由软件浮动设定，在从零到开关允许最大值范围内，以</w:t>
      </w:r>
      <w:r>
        <w:rPr>
          <w:rFonts w:hint="eastAsia" w:asciiTheme="majorEastAsia" w:hAnsiTheme="majorEastAsia" w:eastAsiaTheme="majorEastAsia" w:cstheme="majorEastAsia"/>
          <w:sz w:val="24"/>
          <w:szCs w:val="24"/>
          <w:lang w:val="en-US" w:eastAsia="zh-CN"/>
        </w:rPr>
        <w:t>0.1</w:t>
      </w:r>
      <w:r>
        <w:rPr>
          <w:rFonts w:hint="eastAsia" w:asciiTheme="majorEastAsia" w:hAnsiTheme="majorEastAsia" w:eastAsiaTheme="majorEastAsia" w:cstheme="majorEastAsia"/>
          <w:sz w:val="24"/>
          <w:szCs w:val="24"/>
          <w:lang w:eastAsia="zh-CN"/>
        </w:rPr>
        <w:t>A为单位任意设定；过载保护功能建立（浮动）在线路工作整定电流之上，因此容量很大的开关在很小的工作电流时也能很好地进行过载保护。</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color w:val="auto"/>
          <w:sz w:val="24"/>
          <w:szCs w:val="24"/>
          <w:highlight w:val="yellow"/>
          <w:lang w:eastAsia="zh-CN"/>
        </w:rPr>
      </w:pPr>
      <w:r>
        <w:rPr>
          <w:rFonts w:hint="eastAsia" w:asciiTheme="majorEastAsia" w:hAnsiTheme="majorEastAsia" w:eastAsiaTheme="majorEastAsia" w:cstheme="majorEastAsia"/>
          <w:sz w:val="24"/>
          <w:szCs w:val="24"/>
          <w:lang w:eastAsia="zh-CN"/>
        </w:rPr>
        <w:t>保护器具备</w:t>
      </w:r>
      <w:r>
        <w:rPr>
          <w:rFonts w:hint="eastAsia" w:asciiTheme="majorEastAsia" w:hAnsiTheme="majorEastAsia" w:eastAsiaTheme="majorEastAsia" w:cstheme="majorEastAsia"/>
          <w:color w:val="auto"/>
          <w:sz w:val="24"/>
          <w:szCs w:val="24"/>
          <w:highlight w:val="none"/>
          <w:lang w:eastAsia="zh-CN"/>
        </w:rPr>
        <w:t>独立计量功能，计量精度不低于0.</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eastAsia="zh-CN"/>
        </w:rPr>
        <w:t>S级，提供检验证书。</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保护器具有功率方向</w:t>
      </w:r>
      <w:r>
        <w:rPr>
          <w:rFonts w:hint="eastAsia" w:asciiTheme="majorEastAsia" w:hAnsiTheme="majorEastAsia" w:eastAsiaTheme="majorEastAsia" w:cstheme="majorEastAsia"/>
          <w:sz w:val="24"/>
          <w:szCs w:val="24"/>
          <w:lang w:val="en-US" w:eastAsia="zh-CN"/>
        </w:rPr>
        <w:t>型</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color w:val="auto"/>
          <w:sz w:val="24"/>
          <w:szCs w:val="24"/>
          <w:lang w:val="en-US" w:eastAsia="zh-CN"/>
        </w:rPr>
        <w:t>诊断信号法漏电保护、电流型等</w:t>
      </w:r>
      <w:r>
        <w:rPr>
          <w:rFonts w:hint="eastAsia" w:asciiTheme="majorEastAsia" w:hAnsiTheme="majorEastAsia" w:eastAsiaTheme="majorEastAsia" w:cstheme="majorEastAsia"/>
          <w:sz w:val="24"/>
          <w:szCs w:val="24"/>
          <w:lang w:eastAsia="zh-CN"/>
        </w:rPr>
        <w:t>高压漏电保护功能，以适应现场供电系统不同接地运行方式下的漏电保护需求。</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保护器内部具备相互独立工作后备电源和操作后备电源，</w:t>
      </w:r>
      <w:r>
        <w:rPr>
          <w:rFonts w:hint="eastAsia" w:ascii="宋体" w:hAnsi="宋体"/>
          <w:sz w:val="24"/>
        </w:rPr>
        <w:t>为掉电前存储数据和数据上传提供充足时间并保证在发生“门口”短路时跳开开关；</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保护器具备事件记录及故障录波功能，录波功能可选择为故障启动录波、手动录波功能，便于事故分析及供电质量分析。</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保护器具备故障闭锁信号记忆功能，在装置失电时可记录失电原因，对非失压故障可进行故障闭锁。</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保护器具备高速双向工业现场总线通讯接口，通讯线引出高爆开关腔体时，不得改变或更换开关原防爆接线端子固有型式。</w:t>
      </w:r>
    </w:p>
    <w:p>
      <w:pPr>
        <w:pStyle w:val="12"/>
        <w:numPr>
          <w:ilvl w:val="0"/>
          <w:numId w:val="14"/>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保护器具备远程升级和远程维护功能。</w:t>
      </w:r>
    </w:p>
    <w:p>
      <w:pPr>
        <w:pStyle w:val="4"/>
        <w:numPr>
          <w:ilvl w:val="0"/>
          <w:numId w:val="10"/>
        </w:numPr>
        <w:spacing w:line="360" w:lineRule="auto"/>
        <w:ind w:left="425" w:leftChars="0" w:hanging="425" w:firstLineChars="0"/>
        <w:rPr>
          <w:rFonts w:hint="eastAsia" w:asciiTheme="majorEastAsia" w:hAnsiTheme="majorEastAsia" w:eastAsiaTheme="majorEastAsia" w:cstheme="majorEastAsia"/>
          <w:sz w:val="24"/>
          <w:szCs w:val="24"/>
        </w:rPr>
      </w:pPr>
      <w:bookmarkStart w:id="24" w:name="_Toc498436725"/>
      <w:bookmarkStart w:id="25" w:name="_Toc509068777"/>
      <w:bookmarkStart w:id="26" w:name="_Toc509068779"/>
      <w:bookmarkStart w:id="27" w:name="_Toc504472757"/>
      <w:bookmarkStart w:id="28" w:name="_Toc519542206"/>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lang w:eastAsia="zh-CN"/>
        </w:rPr>
        <w:t>压</w:t>
      </w:r>
      <w:r>
        <w:rPr>
          <w:rFonts w:hint="eastAsia" w:asciiTheme="majorEastAsia" w:hAnsiTheme="majorEastAsia" w:eastAsiaTheme="majorEastAsia" w:cstheme="majorEastAsia"/>
          <w:sz w:val="24"/>
          <w:szCs w:val="24"/>
        </w:rPr>
        <w:t>保护器技术要求</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保护器必须配置本安遥控器便于操作，具有防误操作功能和对码功能。提供遥控器的防爆合格证书与安标证书。</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保护器具备防越级跳闸功能，具有独立的故障判断及保护功能。</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保护器具备独立计量功能，计量精度不低于0.</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eastAsia="zh-CN"/>
        </w:rPr>
        <w:t>S级，提供检验证书。</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保护器具有</w:t>
      </w:r>
      <w:r>
        <w:rPr>
          <w:rFonts w:hint="eastAsia" w:asciiTheme="majorEastAsia" w:hAnsiTheme="majorEastAsia" w:eastAsiaTheme="majorEastAsia" w:cstheme="majorEastAsia"/>
          <w:sz w:val="24"/>
          <w:szCs w:val="24"/>
          <w:lang w:val="en-US" w:eastAsia="zh-CN"/>
        </w:rPr>
        <w:t>远方漏电实验功能。</w:t>
      </w:r>
    </w:p>
    <w:p>
      <w:pPr>
        <w:pStyle w:val="12"/>
        <w:numPr>
          <w:ilvl w:val="0"/>
          <w:numId w:val="15"/>
        </w:numPr>
        <w:shd w:val="clea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保护器内置后备工作电源。</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保护器具备事件记录及故障录波功能，录波功能可选择为故障启动录波、手动录波功能，便于事故分析及供电质量分析。</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保护器具备故障闭锁信号记忆功能，在装置失电时可记录失电原因，对非失压故障可进行故障闭锁。</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保护器具备高速双向工业现场总线通讯接口，通讯线引出</w:t>
      </w:r>
      <w:r>
        <w:rPr>
          <w:rFonts w:hint="eastAsia" w:asciiTheme="majorEastAsia" w:hAnsiTheme="majorEastAsia" w:eastAsiaTheme="majorEastAsia" w:cstheme="majorEastAsia"/>
          <w:sz w:val="24"/>
          <w:szCs w:val="24"/>
          <w:lang w:val="en-US" w:eastAsia="zh-CN"/>
        </w:rPr>
        <w:t>低压</w:t>
      </w:r>
      <w:r>
        <w:rPr>
          <w:rFonts w:hint="eastAsia" w:asciiTheme="majorEastAsia" w:hAnsiTheme="majorEastAsia" w:eastAsiaTheme="majorEastAsia" w:cstheme="majorEastAsia"/>
          <w:sz w:val="24"/>
          <w:szCs w:val="24"/>
          <w:lang w:eastAsia="zh-CN"/>
        </w:rPr>
        <w:t>开关腔体时，不得改变或更换开关原防爆接线端子固有型式。</w:t>
      </w:r>
    </w:p>
    <w:p>
      <w:pPr>
        <w:pStyle w:val="12"/>
        <w:numPr>
          <w:ilvl w:val="0"/>
          <w:numId w:val="15"/>
        </w:numPr>
        <w:spacing w:line="360" w:lineRule="auto"/>
        <w:ind w:left="425" w:leftChars="0" w:hanging="425" w:firstLine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保护器具备远程升级和远程维护功能。</w:t>
      </w:r>
    </w:p>
    <w:bookmarkEnd w:id="24"/>
    <w:bookmarkEnd w:id="25"/>
    <w:bookmarkEnd w:id="26"/>
    <w:bookmarkEnd w:id="27"/>
    <w:bookmarkEnd w:id="28"/>
    <w:p>
      <w:pPr>
        <w:pStyle w:val="4"/>
        <w:numPr>
          <w:ilvl w:val="0"/>
          <w:numId w:val="10"/>
        </w:numPr>
        <w:spacing w:line="360" w:lineRule="auto"/>
        <w:ind w:left="425" w:leftChars="0" w:hanging="425" w:firstLineChars="0"/>
        <w:rPr>
          <w:rFonts w:ascii="宋体" w:hAnsi="宋体"/>
          <w:sz w:val="24"/>
          <w:szCs w:val="24"/>
        </w:rPr>
      </w:pPr>
      <w:bookmarkStart w:id="29" w:name="_Toc15585"/>
      <w:bookmarkStart w:id="30" w:name="_Toc10994"/>
      <w:bookmarkStart w:id="31" w:name="_Toc13875"/>
      <w:bookmarkStart w:id="32" w:name="_Toc481071765"/>
      <w:bookmarkStart w:id="33" w:name="_Toc11862"/>
      <w:bookmarkStart w:id="34" w:name="_Toc482809317"/>
      <w:bookmarkStart w:id="35" w:name="_Toc509068792"/>
      <w:bookmarkStart w:id="36" w:name="_Toc505346105"/>
      <w:bookmarkStart w:id="37" w:name="_Toc519542208"/>
      <w:bookmarkStart w:id="38" w:name="_Toc5816"/>
      <w:r>
        <w:rPr>
          <w:rFonts w:hint="eastAsia" w:ascii="宋体" w:hAnsi="宋体"/>
          <w:sz w:val="24"/>
          <w:szCs w:val="24"/>
          <w:lang w:val="en-US" w:eastAsia="zh-CN"/>
        </w:rPr>
        <w:t>煤矿用</w:t>
      </w:r>
      <w:r>
        <w:rPr>
          <w:rFonts w:hint="eastAsia" w:ascii="宋体" w:hAnsi="宋体"/>
          <w:sz w:val="24"/>
          <w:szCs w:val="24"/>
        </w:rPr>
        <w:t>烟雾传感器</w:t>
      </w:r>
      <w:bookmarkEnd w:id="29"/>
    </w:p>
    <w:p>
      <w:pPr>
        <w:pStyle w:val="15"/>
        <w:numPr>
          <w:ilvl w:val="0"/>
          <w:numId w:val="16"/>
        </w:numPr>
        <w:spacing w:line="360" w:lineRule="auto"/>
        <w:ind w:firstLine="220" w:firstLineChars="0"/>
        <w:rPr>
          <w:rFonts w:ascii="宋体" w:hAnsi="宋体"/>
          <w:sz w:val="24"/>
        </w:rPr>
      </w:pPr>
      <w:r>
        <w:rPr>
          <w:rFonts w:hint="eastAsia" w:ascii="宋体" w:hAnsi="宋体"/>
          <w:sz w:val="24"/>
        </w:rPr>
        <w:t>环境温度：（0</w:t>
      </w:r>
      <w:r>
        <w:rPr>
          <w:rFonts w:hint="eastAsia" w:ascii="宋体" w:hAnsi="宋体"/>
          <w:sz w:val="24"/>
          <w:lang w:val="en-US" w:eastAsia="zh-CN"/>
        </w:rPr>
        <w:t>-</w:t>
      </w:r>
      <w:r>
        <w:rPr>
          <w:rFonts w:hint="eastAsia" w:ascii="宋体" w:hAnsi="宋体"/>
          <w:sz w:val="24"/>
        </w:rPr>
        <w:t>40）℃</w:t>
      </w:r>
    </w:p>
    <w:p>
      <w:pPr>
        <w:pStyle w:val="15"/>
        <w:numPr>
          <w:ilvl w:val="0"/>
          <w:numId w:val="16"/>
        </w:numPr>
        <w:spacing w:line="360" w:lineRule="auto"/>
        <w:ind w:firstLine="220" w:firstLineChars="0"/>
        <w:rPr>
          <w:rFonts w:ascii="宋体" w:hAnsi="宋体"/>
          <w:sz w:val="24"/>
        </w:rPr>
      </w:pPr>
      <w:r>
        <w:rPr>
          <w:rFonts w:hint="eastAsia" w:ascii="宋体" w:hAnsi="宋体"/>
          <w:sz w:val="24"/>
        </w:rPr>
        <w:t>相对湿度：不大于95%；</w:t>
      </w:r>
    </w:p>
    <w:p>
      <w:pPr>
        <w:pStyle w:val="15"/>
        <w:numPr>
          <w:ilvl w:val="0"/>
          <w:numId w:val="16"/>
        </w:numPr>
        <w:spacing w:line="360" w:lineRule="auto"/>
        <w:ind w:firstLine="220" w:firstLineChars="0"/>
        <w:rPr>
          <w:rFonts w:ascii="宋体" w:hAnsi="宋体"/>
          <w:sz w:val="24"/>
        </w:rPr>
      </w:pPr>
      <w:r>
        <w:rPr>
          <w:rFonts w:hint="eastAsia" w:ascii="宋体" w:hAnsi="宋体"/>
          <w:sz w:val="24"/>
        </w:rPr>
        <w:t>大气压力：（80~106）kpa;</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风</w:t>
      </w:r>
      <w:r>
        <w:rPr>
          <w:rFonts w:hint="default" w:ascii="宋体" w:hAnsi="宋体"/>
          <w:sz w:val="24"/>
          <w:lang w:val="en-US" w:eastAsia="zh-CN"/>
        </w:rPr>
        <w:t xml:space="preserve"> </w:t>
      </w:r>
      <w:r>
        <w:rPr>
          <w:rFonts w:hint="eastAsia" w:ascii="宋体" w:hAnsi="宋体"/>
          <w:sz w:val="24"/>
          <w:lang w:val="en-US" w:eastAsia="zh-CN"/>
        </w:rPr>
        <w:t>速：≤</w:t>
      </w:r>
      <w:r>
        <w:rPr>
          <w:rFonts w:hint="default" w:ascii="宋体" w:hAnsi="宋体"/>
          <w:sz w:val="24"/>
          <w:lang w:val="en-US" w:eastAsia="zh-CN"/>
        </w:rPr>
        <w:t>8 m/s</w:t>
      </w:r>
    </w:p>
    <w:p>
      <w:pPr>
        <w:pStyle w:val="15"/>
        <w:numPr>
          <w:ilvl w:val="0"/>
          <w:numId w:val="16"/>
        </w:numPr>
        <w:spacing w:line="360" w:lineRule="auto"/>
        <w:ind w:firstLine="220" w:firstLineChars="0"/>
        <w:rPr>
          <w:rFonts w:ascii="宋体" w:hAnsi="宋体"/>
          <w:sz w:val="24"/>
        </w:rPr>
      </w:pPr>
      <w:r>
        <w:rPr>
          <w:rFonts w:hint="eastAsia" w:ascii="宋体" w:hAnsi="宋体"/>
          <w:sz w:val="24"/>
        </w:rPr>
        <w:t>煤矿井下有甲烷及煤尘爆炸性混合物，但无破坏绝缘的腐蚀性气体的场合；</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防爆形式：矿用本质安全兼隔爆型</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防爆标志：Exdib I Mb</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本安电源：</w:t>
      </w:r>
      <w:r>
        <w:rPr>
          <w:rFonts w:hint="default" w:ascii="宋体" w:hAnsi="宋体"/>
          <w:sz w:val="24"/>
          <w:lang w:val="en-US" w:eastAsia="zh-CN"/>
        </w:rPr>
        <w:t xml:space="preserve">DC </w:t>
      </w:r>
      <w:r>
        <w:rPr>
          <w:rFonts w:hint="eastAsia" w:ascii="宋体" w:hAnsi="宋体"/>
          <w:sz w:val="24"/>
          <w:lang w:val="en-US" w:eastAsia="zh-CN"/>
        </w:rPr>
        <w:t>（</w:t>
      </w:r>
      <w:r>
        <w:rPr>
          <w:rFonts w:hint="default" w:ascii="宋体" w:hAnsi="宋体"/>
          <w:sz w:val="24"/>
          <w:lang w:val="en-US" w:eastAsia="zh-CN"/>
        </w:rPr>
        <w:t>9</w:t>
      </w:r>
      <w:r>
        <w:rPr>
          <w:rFonts w:hint="eastAsia" w:ascii="宋体" w:hAnsi="宋体"/>
          <w:sz w:val="24"/>
          <w:lang w:val="en-US" w:eastAsia="zh-CN"/>
        </w:rPr>
        <w:t>～</w:t>
      </w:r>
      <w:r>
        <w:rPr>
          <w:rFonts w:hint="default" w:ascii="宋体" w:hAnsi="宋体"/>
          <w:sz w:val="24"/>
          <w:lang w:val="en-US" w:eastAsia="zh-CN"/>
        </w:rPr>
        <w:t>24</w:t>
      </w:r>
      <w:r>
        <w:rPr>
          <w:rFonts w:hint="eastAsia" w:ascii="宋体" w:hAnsi="宋体"/>
          <w:sz w:val="24"/>
          <w:lang w:val="en-US" w:eastAsia="zh-CN"/>
        </w:rPr>
        <w:t>）</w:t>
      </w:r>
      <w:r>
        <w:rPr>
          <w:rFonts w:hint="default" w:ascii="宋体" w:hAnsi="宋体"/>
          <w:sz w:val="24"/>
          <w:lang w:val="en-US" w:eastAsia="zh-CN"/>
        </w:rPr>
        <w:t>V</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工作电流：≤</w:t>
      </w:r>
      <w:r>
        <w:rPr>
          <w:rFonts w:hint="default" w:ascii="宋体" w:hAnsi="宋体"/>
          <w:sz w:val="24"/>
          <w:lang w:val="en-US" w:eastAsia="zh-CN"/>
        </w:rPr>
        <w:t>150mA</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本安信号输出：</w:t>
      </w:r>
      <w:r>
        <w:rPr>
          <w:rFonts w:hint="default" w:ascii="宋体" w:hAnsi="宋体"/>
          <w:sz w:val="24"/>
          <w:lang w:val="en-US" w:eastAsia="zh-CN"/>
        </w:rPr>
        <w:t xml:space="preserve">RS485 </w:t>
      </w:r>
      <w:r>
        <w:rPr>
          <w:rFonts w:hint="eastAsia" w:ascii="宋体" w:hAnsi="宋体"/>
          <w:sz w:val="24"/>
          <w:lang w:val="en-US" w:eastAsia="zh-CN"/>
        </w:rPr>
        <w:t>信号或电流型信号</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 xml:space="preserve">灵敏度：Ⅱ级，响应时间不大于 </w:t>
      </w:r>
      <w:r>
        <w:rPr>
          <w:rFonts w:hint="default" w:ascii="宋体" w:hAnsi="宋体"/>
          <w:sz w:val="24"/>
          <w:lang w:val="en-US" w:eastAsia="zh-CN"/>
        </w:rPr>
        <w:t>30s</w:t>
      </w:r>
      <w:r>
        <w:rPr>
          <w:rFonts w:hint="eastAsia" w:ascii="宋体" w:hAnsi="宋体"/>
          <w:sz w:val="24"/>
          <w:lang w:val="en-US" w:eastAsia="zh-CN"/>
        </w:rPr>
        <w:t>。</w:t>
      </w:r>
    </w:p>
    <w:p>
      <w:pPr>
        <w:pStyle w:val="4"/>
        <w:numPr>
          <w:ilvl w:val="0"/>
          <w:numId w:val="10"/>
        </w:numPr>
        <w:spacing w:line="360" w:lineRule="auto"/>
        <w:ind w:left="425" w:leftChars="0" w:hanging="425" w:firstLineChars="0"/>
        <w:rPr>
          <w:rFonts w:hint="eastAsia" w:ascii="宋体" w:hAnsi="宋体" w:eastAsia="宋体" w:cs="宋体"/>
          <w:sz w:val="24"/>
          <w:szCs w:val="24"/>
        </w:rPr>
      </w:pPr>
      <w:bookmarkStart w:id="39" w:name="_Toc21235"/>
      <w:r>
        <w:rPr>
          <w:rFonts w:hint="eastAsia" w:ascii="宋体" w:hAnsi="宋体" w:eastAsia="宋体" w:cs="宋体"/>
          <w:b/>
          <w:bCs w:val="0"/>
          <w:i w:val="0"/>
          <w:caps w:val="0"/>
          <w:color w:val="auto"/>
          <w:spacing w:val="0"/>
          <w:kern w:val="0"/>
          <w:sz w:val="24"/>
          <w:szCs w:val="24"/>
          <w:u w:val="none"/>
          <w:lang w:val="en-US" w:eastAsia="zh-CN" w:bidi="ar"/>
        </w:rPr>
        <w:fldChar w:fldCharType="begin"/>
      </w:r>
      <w:r>
        <w:rPr>
          <w:rFonts w:hint="eastAsia" w:ascii="宋体" w:hAnsi="宋体" w:eastAsia="宋体" w:cs="宋体"/>
          <w:b/>
          <w:bCs w:val="0"/>
          <w:i w:val="0"/>
          <w:caps w:val="0"/>
          <w:color w:val="auto"/>
          <w:spacing w:val="0"/>
          <w:kern w:val="0"/>
          <w:sz w:val="24"/>
          <w:szCs w:val="24"/>
          <w:u w:val="none"/>
          <w:lang w:val="en-US" w:eastAsia="zh-CN" w:bidi="ar"/>
        </w:rPr>
        <w:instrText xml:space="preserve"> HYPERLINK "http://www.aqbz.org/Home/Search/AB_show_CN.aspx?t1=search&amp;t2=1&amp;id=7acb15ac-21f3-496e-a8e9-d92004c8388c" </w:instrText>
      </w:r>
      <w:r>
        <w:rPr>
          <w:rFonts w:hint="eastAsia" w:ascii="宋体" w:hAnsi="宋体" w:eastAsia="宋体" w:cs="宋体"/>
          <w:b/>
          <w:bCs w:val="0"/>
          <w:i w:val="0"/>
          <w:caps w:val="0"/>
          <w:color w:val="auto"/>
          <w:spacing w:val="0"/>
          <w:kern w:val="0"/>
          <w:sz w:val="24"/>
          <w:szCs w:val="24"/>
          <w:u w:val="none"/>
          <w:lang w:val="en-US" w:eastAsia="zh-CN" w:bidi="ar"/>
        </w:rPr>
        <w:fldChar w:fldCharType="separate"/>
      </w:r>
      <w:r>
        <w:rPr>
          <w:rStyle w:val="11"/>
          <w:rFonts w:hint="eastAsia" w:ascii="宋体" w:hAnsi="宋体" w:eastAsia="宋体" w:cs="宋体"/>
          <w:b/>
          <w:bCs w:val="0"/>
          <w:i w:val="0"/>
          <w:caps w:val="0"/>
          <w:color w:val="auto"/>
          <w:spacing w:val="0"/>
          <w:sz w:val="24"/>
          <w:szCs w:val="24"/>
          <w:u w:val="none"/>
        </w:rPr>
        <w:t>煤矿用温度传感器</w:t>
      </w:r>
      <w:r>
        <w:rPr>
          <w:rFonts w:hint="eastAsia" w:ascii="宋体" w:hAnsi="宋体" w:eastAsia="宋体" w:cs="宋体"/>
          <w:b/>
          <w:bCs w:val="0"/>
          <w:i w:val="0"/>
          <w:caps w:val="0"/>
          <w:color w:val="auto"/>
          <w:spacing w:val="0"/>
          <w:kern w:val="0"/>
          <w:sz w:val="24"/>
          <w:szCs w:val="24"/>
          <w:u w:val="none"/>
          <w:lang w:val="en-US" w:eastAsia="zh-CN" w:bidi="ar"/>
        </w:rPr>
        <w:fldChar w:fldCharType="end"/>
      </w:r>
      <w:bookmarkEnd w:id="39"/>
    </w:p>
    <w:p>
      <w:pPr>
        <w:pStyle w:val="15"/>
        <w:numPr>
          <w:ilvl w:val="0"/>
          <w:numId w:val="16"/>
        </w:numPr>
        <w:spacing w:line="360" w:lineRule="auto"/>
        <w:ind w:firstLine="220" w:firstLineChars="0"/>
        <w:rPr>
          <w:rFonts w:ascii="宋体" w:hAnsi="宋体"/>
          <w:sz w:val="24"/>
        </w:rPr>
      </w:pPr>
      <w:bookmarkStart w:id="40" w:name="_Toc6033"/>
      <w:r>
        <w:rPr>
          <w:rFonts w:hint="eastAsia" w:ascii="宋体" w:hAnsi="宋体"/>
          <w:sz w:val="24"/>
        </w:rPr>
        <w:t>环境温度：（</w:t>
      </w:r>
      <w:r>
        <w:rPr>
          <w:rFonts w:hint="eastAsia" w:ascii="宋体" w:hAnsi="宋体"/>
          <w:sz w:val="24"/>
          <w:lang w:val="en-US" w:eastAsia="zh-CN"/>
        </w:rPr>
        <w:t>-10</w:t>
      </w:r>
      <w:r>
        <w:rPr>
          <w:rFonts w:hint="eastAsia" w:ascii="宋体" w:hAnsi="宋体"/>
          <w:sz w:val="24"/>
        </w:rPr>
        <w:t>~40）℃</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rPr>
        <w:t>相对湿度：</w:t>
      </w:r>
      <w:r>
        <w:rPr>
          <w:rFonts w:hint="default" w:ascii="宋体" w:hAnsi="宋体"/>
          <w:sz w:val="24"/>
          <w:lang w:val="en-US" w:eastAsia="zh-CN"/>
        </w:rPr>
        <w:t>&lt;</w:t>
      </w:r>
      <w:r>
        <w:rPr>
          <w:rFonts w:hint="eastAsia" w:ascii="宋体" w:hAnsi="宋体"/>
          <w:sz w:val="24"/>
          <w:lang w:val="en-US" w:eastAsia="zh-CN"/>
        </w:rPr>
        <w:t>90％</w:t>
      </w:r>
    </w:p>
    <w:bookmarkEnd w:id="40"/>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防爆形式：</w:t>
      </w:r>
      <w:r>
        <w:rPr>
          <w:rFonts w:hint="eastAsia" w:ascii="宋体" w:hAnsi="宋体" w:eastAsia="宋体" w:cs="宋体"/>
          <w:sz w:val="24"/>
          <w:szCs w:val="24"/>
          <w:highlight w:val="none"/>
          <w:lang w:val="en-US" w:eastAsia="zh-CN"/>
        </w:rPr>
        <w:t>矿用本质安全型</w:t>
      </w:r>
      <w:r>
        <w:rPr>
          <w:rFonts w:hint="eastAsia" w:ascii="宋体" w:hAnsi="宋体"/>
          <w:sz w:val="24"/>
          <w:lang w:val="en-US" w:eastAsia="zh-CN"/>
        </w:rPr>
        <w:t xml:space="preserve"> </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防爆标志：</w:t>
      </w:r>
      <w:r>
        <w:rPr>
          <w:rFonts w:hint="eastAsia" w:ascii="宋体" w:hAnsi="宋体" w:eastAsia="宋体" w:cs="宋体"/>
          <w:sz w:val="24"/>
          <w:szCs w:val="24"/>
          <w:lang w:val="en-US" w:eastAsia="zh-CN"/>
        </w:rPr>
        <w:t>Exib I Mb</w:t>
      </w:r>
      <w:r>
        <w:rPr>
          <w:rFonts w:hint="eastAsia" w:ascii="宋体" w:hAnsi="宋体"/>
          <w:sz w:val="24"/>
          <w:lang w:val="en-US" w:eastAsia="zh-CN"/>
        </w:rPr>
        <w:t xml:space="preserve"> </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本安电源：</w:t>
      </w:r>
      <w:r>
        <w:rPr>
          <w:rFonts w:hint="default" w:ascii="宋体" w:hAnsi="宋体"/>
          <w:sz w:val="24"/>
          <w:lang w:val="en-US" w:eastAsia="zh-CN"/>
        </w:rPr>
        <w:t xml:space="preserve">DC </w:t>
      </w:r>
      <w:r>
        <w:rPr>
          <w:rFonts w:hint="eastAsia" w:ascii="宋体" w:hAnsi="宋体"/>
          <w:sz w:val="24"/>
          <w:lang w:val="en-US" w:eastAsia="zh-CN"/>
        </w:rPr>
        <w:t>（</w:t>
      </w:r>
      <w:r>
        <w:rPr>
          <w:rFonts w:hint="default" w:ascii="宋体" w:hAnsi="宋体"/>
          <w:sz w:val="24"/>
          <w:lang w:val="en-US" w:eastAsia="zh-CN"/>
        </w:rPr>
        <w:t>9</w:t>
      </w:r>
      <w:r>
        <w:rPr>
          <w:rFonts w:hint="eastAsia" w:ascii="宋体" w:hAnsi="宋体"/>
          <w:sz w:val="24"/>
          <w:lang w:val="en-US" w:eastAsia="zh-CN"/>
        </w:rPr>
        <w:t>～</w:t>
      </w:r>
      <w:r>
        <w:rPr>
          <w:rFonts w:hint="default" w:ascii="宋体" w:hAnsi="宋体"/>
          <w:sz w:val="24"/>
          <w:lang w:val="en-US" w:eastAsia="zh-CN"/>
        </w:rPr>
        <w:t>2</w:t>
      </w:r>
      <w:r>
        <w:rPr>
          <w:rFonts w:hint="eastAsia" w:ascii="宋体" w:hAnsi="宋体"/>
          <w:sz w:val="24"/>
          <w:lang w:val="en-US" w:eastAsia="zh-CN"/>
        </w:rPr>
        <w:t>5）</w:t>
      </w:r>
      <w:r>
        <w:rPr>
          <w:rFonts w:hint="default" w:ascii="宋体" w:hAnsi="宋体"/>
          <w:sz w:val="24"/>
          <w:lang w:val="en-US" w:eastAsia="zh-CN"/>
        </w:rPr>
        <w:t xml:space="preserve">V </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工作电流：≤5</w:t>
      </w:r>
      <w:r>
        <w:rPr>
          <w:rFonts w:hint="default" w:ascii="宋体" w:hAnsi="宋体"/>
          <w:sz w:val="24"/>
          <w:lang w:val="en-US" w:eastAsia="zh-CN"/>
        </w:rPr>
        <w:t xml:space="preserve">0mA </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测量范围：</w:t>
      </w:r>
      <w:r>
        <w:rPr>
          <w:rFonts w:hint="default" w:ascii="宋体" w:hAnsi="宋体"/>
          <w:sz w:val="24"/>
          <w:lang w:val="en-US" w:eastAsia="zh-CN"/>
        </w:rPr>
        <w:t>0</w:t>
      </w:r>
      <w:r>
        <w:rPr>
          <w:rFonts w:hint="eastAsia" w:ascii="宋体" w:hAnsi="宋体"/>
          <w:sz w:val="24"/>
          <w:lang w:val="en-US" w:eastAsia="zh-CN"/>
        </w:rPr>
        <w:t>℃</w:t>
      </w:r>
      <w:r>
        <w:rPr>
          <w:rFonts w:hint="default" w:ascii="宋体" w:hAnsi="宋体"/>
          <w:sz w:val="24"/>
          <w:lang w:val="en-US" w:eastAsia="zh-CN"/>
        </w:rPr>
        <w:t>~</w:t>
      </w:r>
      <w:r>
        <w:rPr>
          <w:rFonts w:hint="eastAsia" w:ascii="宋体" w:hAnsi="宋体"/>
          <w:sz w:val="24"/>
          <w:lang w:val="en-US" w:eastAsia="zh-CN"/>
        </w:rPr>
        <w:t>5</w:t>
      </w:r>
      <w:r>
        <w:rPr>
          <w:rFonts w:hint="default" w:ascii="宋体" w:hAnsi="宋体"/>
          <w:sz w:val="24"/>
          <w:lang w:val="en-US" w:eastAsia="zh-CN"/>
        </w:rPr>
        <w:t>0</w:t>
      </w:r>
      <w:r>
        <w:rPr>
          <w:rFonts w:hint="eastAsia" w:ascii="宋体" w:hAnsi="宋体"/>
          <w:sz w:val="24"/>
          <w:lang w:val="en-US" w:eastAsia="zh-CN"/>
        </w:rPr>
        <w:t xml:space="preserve">℃ </w:t>
      </w:r>
    </w:p>
    <w:p>
      <w:pPr>
        <w:pStyle w:val="15"/>
        <w:numPr>
          <w:ilvl w:val="0"/>
          <w:numId w:val="16"/>
        </w:numPr>
        <w:spacing w:line="360" w:lineRule="auto"/>
        <w:ind w:firstLine="220" w:firstLineChars="0"/>
        <w:rPr>
          <w:rFonts w:hint="eastAsia" w:ascii="宋体" w:hAnsi="宋体"/>
          <w:sz w:val="24"/>
        </w:rPr>
      </w:pPr>
      <w:r>
        <w:rPr>
          <w:rFonts w:hint="eastAsia" w:ascii="宋体" w:hAnsi="宋体"/>
          <w:sz w:val="24"/>
          <w:lang w:val="en-US" w:eastAsia="zh-CN"/>
        </w:rPr>
        <w:t>测量误差：</w:t>
      </w:r>
      <w:r>
        <w:rPr>
          <w:rFonts w:hint="eastAsia" w:ascii="宋体" w:hAnsi="宋体" w:eastAsia="宋体" w:cs="宋体"/>
          <w:sz w:val="24"/>
          <w:szCs w:val="24"/>
          <w:lang w:val="en-US" w:eastAsia="zh-CN"/>
        </w:rPr>
        <w:t>≤±</w:t>
      </w:r>
      <w:r>
        <w:rPr>
          <w:rFonts w:hint="eastAsia" w:ascii="宋体" w:hAnsi="宋体" w:eastAsia="宋体" w:cs="宋体"/>
          <w:color w:val="000000"/>
          <w:kern w:val="2"/>
          <w:sz w:val="24"/>
          <w:szCs w:val="24"/>
          <w:lang w:val="en-US" w:eastAsia="zh-CN" w:bidi="ar-SA"/>
        </w:rPr>
        <w:t>2.5℃（F.S）</w:t>
      </w:r>
      <w:r>
        <w:rPr>
          <w:rFonts w:hint="eastAsia" w:ascii="宋体" w:hAnsi="宋体"/>
          <w:sz w:val="24"/>
          <w:lang w:val="en-US" w:eastAsia="zh-CN"/>
        </w:rPr>
        <w:t xml:space="preserve"> </w:t>
      </w:r>
    </w:p>
    <w:p>
      <w:pPr>
        <w:pStyle w:val="15"/>
        <w:numPr>
          <w:ilvl w:val="0"/>
          <w:numId w:val="16"/>
        </w:numPr>
        <w:spacing w:line="360" w:lineRule="auto"/>
        <w:ind w:firstLine="220" w:firstLineChars="0"/>
        <w:rPr>
          <w:rFonts w:hint="eastAsia" w:asciiTheme="majorEastAsia" w:hAnsiTheme="majorEastAsia" w:eastAsiaTheme="majorEastAsia" w:cstheme="majorEastAsia"/>
          <w:sz w:val="24"/>
          <w:szCs w:val="24"/>
          <w:lang w:eastAsia="zh-CN"/>
        </w:rPr>
      </w:pPr>
      <w:r>
        <w:rPr>
          <w:rFonts w:hint="eastAsia" w:ascii="宋体" w:hAnsi="宋体"/>
          <w:sz w:val="24"/>
          <w:lang w:val="en-US" w:eastAsia="zh-CN"/>
        </w:rPr>
        <w:t xml:space="preserve">输出信号：485 信号 </w:t>
      </w:r>
    </w:p>
    <w:p>
      <w:pPr>
        <w:pStyle w:val="4"/>
        <w:numPr>
          <w:ilvl w:val="0"/>
          <w:numId w:val="10"/>
        </w:numPr>
        <w:spacing w:line="360" w:lineRule="auto"/>
        <w:ind w:left="425" w:leftChars="0" w:hanging="425" w:firstLineChars="0"/>
        <w:rPr>
          <w:rFonts w:hint="eastAsia" w:ascii="宋体" w:hAnsi="宋体" w:eastAsia="宋体" w:cs="宋体"/>
          <w:b/>
          <w:bCs w:val="0"/>
          <w:i w:val="0"/>
          <w:caps w:val="0"/>
          <w:color w:val="auto"/>
          <w:spacing w:val="0"/>
          <w:kern w:val="0"/>
          <w:sz w:val="24"/>
          <w:szCs w:val="24"/>
          <w:u w:val="none"/>
          <w:lang w:val="en-US" w:eastAsia="zh-CN" w:bidi="ar"/>
        </w:rPr>
      </w:pPr>
      <w:r>
        <w:rPr>
          <w:rFonts w:hint="eastAsia" w:ascii="宋体" w:hAnsi="宋体" w:eastAsia="宋体" w:cs="宋体"/>
          <w:b/>
          <w:bCs w:val="0"/>
          <w:i w:val="0"/>
          <w:caps w:val="0"/>
          <w:color w:val="auto"/>
          <w:spacing w:val="0"/>
          <w:kern w:val="0"/>
          <w:sz w:val="24"/>
          <w:szCs w:val="24"/>
          <w:u w:val="none"/>
          <w:lang w:val="en-US" w:eastAsia="zh-CN" w:bidi="ar"/>
        </w:rPr>
        <w:t>矿用本安型摄像仪</w:t>
      </w:r>
      <w:bookmarkEnd w:id="30"/>
      <w:bookmarkEnd w:id="31"/>
      <w:bookmarkEnd w:id="32"/>
      <w:bookmarkEnd w:id="33"/>
      <w:bookmarkEnd w:id="34"/>
    </w:p>
    <w:p>
      <w:pPr>
        <w:numPr>
          <w:ilvl w:val="0"/>
          <w:numId w:val="17"/>
        </w:numPr>
        <w:spacing w:before="0" w:after="0" w:line="360" w:lineRule="auto"/>
        <w:outlineLvl w:val="9"/>
        <w:rPr>
          <w:rFonts w:hint="eastAsia" w:ascii="宋体" w:hAnsi="宋体" w:eastAsia="宋体"/>
          <w:b/>
          <w:bCs/>
          <w:sz w:val="24"/>
          <w:szCs w:val="24"/>
        </w:rPr>
      </w:pPr>
      <w:bookmarkStart w:id="41" w:name="_Toc27034"/>
      <w:bookmarkStart w:id="42" w:name="_Toc481071766"/>
      <w:bookmarkStart w:id="43" w:name="_Toc482809318"/>
      <w:bookmarkStart w:id="44" w:name="_Toc479411094"/>
      <w:bookmarkStart w:id="45" w:name="_Toc13866"/>
      <w:r>
        <w:rPr>
          <w:rFonts w:hint="eastAsia" w:ascii="宋体" w:hAnsi="宋体"/>
          <w:b/>
          <w:bCs/>
          <w:sz w:val="24"/>
          <w:szCs w:val="24"/>
          <w:lang w:val="en-US" w:eastAsia="zh-CN"/>
        </w:rPr>
        <w:t>功能特点</w:t>
      </w:r>
    </w:p>
    <w:p>
      <w:pPr>
        <w:numPr>
          <w:ilvl w:val="0"/>
          <w:numId w:val="18"/>
        </w:numPr>
        <w:spacing w:before="0" w:after="0" w:line="360" w:lineRule="auto"/>
        <w:ind w:left="420" w:leftChars="0" w:hanging="420" w:firstLineChars="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扫描功能</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kern w:val="0"/>
          <w:sz w:val="24"/>
          <w:szCs w:val="24"/>
        </w:rPr>
        <w:t>智能云台</w:t>
      </w:r>
      <w:r>
        <w:rPr>
          <w:rFonts w:hint="eastAsia" w:ascii="宋体" w:hAnsi="宋体" w:eastAsia="宋体" w:cs="宋体"/>
          <w:sz w:val="24"/>
          <w:szCs w:val="24"/>
        </w:rPr>
        <w:t>支持多种扫描方式，包括自动扫描、垂直扫描、帧扫描、随机扫描、巡航扫描、花样扫描和全景扫描等。</w:t>
      </w:r>
    </w:p>
    <w:p>
      <w:pPr>
        <w:numPr>
          <w:ilvl w:val="0"/>
          <w:numId w:val="18"/>
        </w:numPr>
        <w:spacing w:before="0" w:after="0" w:line="360" w:lineRule="auto"/>
        <w:ind w:left="420" w:leftChars="0" w:hanging="420" w:firstLineChars="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预置点功能</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kern w:val="0"/>
          <w:sz w:val="24"/>
          <w:szCs w:val="24"/>
        </w:rPr>
        <w:t>智能云台</w:t>
      </w:r>
      <w:r>
        <w:rPr>
          <w:rFonts w:hint="eastAsia" w:ascii="宋体" w:hAnsi="宋体" w:eastAsia="宋体" w:cs="宋体"/>
          <w:sz w:val="24"/>
          <w:szCs w:val="24"/>
        </w:rPr>
        <w:t>支持多个预置点的设置，每个预置点包含云台水平位置、垂直位置、镜头变倍等参数信息，您可通过控制键盘、NVR 或客户端等方式设置和调用预置点。</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预置点视频冻结：该功能开启后，在调用预置点时，当智能云台摄像仪到达目标预置点方位之前，视频图像将停留在调用预置点之前的状态。</w:t>
      </w:r>
    </w:p>
    <w:p>
      <w:pPr>
        <w:numPr>
          <w:ilvl w:val="0"/>
          <w:numId w:val="18"/>
        </w:numPr>
        <w:spacing w:before="0" w:after="0" w:line="360" w:lineRule="auto"/>
        <w:ind w:left="420" w:leftChars="0" w:hanging="420" w:firstLineChars="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一键巡航功能</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开启一键巡航功能，智能云台摄像仪会在已设置好的预置点之间自动执行巡航功能。</w:t>
      </w:r>
    </w:p>
    <w:p>
      <w:pPr>
        <w:numPr>
          <w:ilvl w:val="0"/>
          <w:numId w:val="18"/>
        </w:numPr>
        <w:spacing w:before="0" w:after="0" w:line="360" w:lineRule="auto"/>
        <w:ind w:left="420" w:leftChars="0" w:hanging="420" w:firstLineChars="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录像及抓图功能</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智能云台摄像仪支持录像及抓图功能。</w:t>
      </w:r>
    </w:p>
    <w:p>
      <w:pPr>
        <w:numPr>
          <w:ilvl w:val="0"/>
          <w:numId w:val="18"/>
        </w:numPr>
        <w:spacing w:before="0" w:after="0" w:line="360" w:lineRule="auto"/>
        <w:ind w:left="420" w:leftChars="0" w:hanging="420" w:firstLineChars="0"/>
        <w:outlineLvl w:val="9"/>
        <w:rPr>
          <w:rFonts w:hint="eastAsia" w:ascii="宋体" w:hAnsi="宋体" w:eastAsia="宋体" w:cs="宋体"/>
          <w:sz w:val="24"/>
          <w:szCs w:val="24"/>
        </w:rPr>
      </w:pPr>
      <w:r>
        <w:rPr>
          <w:rFonts w:hint="eastAsia" w:ascii="宋体" w:hAnsi="宋体" w:eastAsia="宋体" w:cs="宋体"/>
          <w:sz w:val="24"/>
          <w:szCs w:val="24"/>
        </w:rPr>
        <w:t>比例变倍自动调整</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智能云台摄像仪比例变倍时，水平和垂直方位的速度将自动随着变倍倍率变化而变化。当倍率增大时，智能云台摄像仪移动速度自动变慢；当倍率减小时，智能云台摄像仪移动速度自动变快。比例变倍可确保获得较好的物体跟踪效果。</w:t>
      </w:r>
    </w:p>
    <w:p>
      <w:pPr>
        <w:numPr>
          <w:ilvl w:val="0"/>
          <w:numId w:val="18"/>
        </w:numPr>
        <w:spacing w:before="0" w:after="0" w:line="360" w:lineRule="auto"/>
        <w:ind w:left="420" w:leftChars="0" w:hanging="420" w:firstLineChars="0"/>
        <w:outlineLvl w:val="9"/>
        <w:rPr>
          <w:rFonts w:hint="eastAsia" w:ascii="宋体" w:hAnsi="宋体" w:eastAsia="宋体" w:cs="宋体"/>
          <w:sz w:val="24"/>
          <w:szCs w:val="24"/>
        </w:rPr>
      </w:pPr>
      <w:r>
        <w:rPr>
          <w:rFonts w:hint="eastAsia" w:ascii="宋体" w:hAnsi="宋体" w:eastAsia="宋体" w:cs="宋体"/>
          <w:sz w:val="24"/>
          <w:szCs w:val="24"/>
        </w:rPr>
        <w:t>背光</w:t>
      </w:r>
      <w:r>
        <w:rPr>
          <w:rFonts w:hint="eastAsia" w:ascii="宋体" w:hAnsi="宋体" w:eastAsia="宋体" w:cs="宋体"/>
          <w:b w:val="0"/>
          <w:bCs w:val="0"/>
          <w:sz w:val="24"/>
          <w:szCs w:val="24"/>
        </w:rPr>
        <w:t>补偿</w:t>
      </w:r>
      <w:r>
        <w:rPr>
          <w:rFonts w:hint="eastAsia" w:ascii="宋体" w:hAnsi="宋体" w:eastAsia="宋体" w:cs="宋体"/>
          <w:sz w:val="24"/>
          <w:szCs w:val="24"/>
        </w:rPr>
        <w:t>或宽动态功能</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当打开背光补偿功能时，在强光背景下，智能云台摄像仪将自动调节较暗的目标，使目标画面清晰可见。</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当打开宽动态时，智能云台摄像仪自动平衡监控画面中最亮和最暗部分的画面，以便看到更多监控画面细节。</w:t>
      </w:r>
    </w:p>
    <w:p>
      <w:pPr>
        <w:numPr>
          <w:ilvl w:val="0"/>
          <w:numId w:val="18"/>
        </w:numPr>
        <w:spacing w:before="0" w:after="0" w:line="360" w:lineRule="auto"/>
        <w:ind w:left="420" w:leftChars="0" w:hanging="420" w:firstLineChars="0"/>
        <w:outlineLvl w:val="9"/>
        <w:rPr>
          <w:rFonts w:hint="eastAsia" w:ascii="宋体" w:hAnsi="宋体" w:eastAsia="宋体" w:cs="宋体"/>
          <w:sz w:val="24"/>
          <w:szCs w:val="24"/>
        </w:rPr>
      </w:pPr>
      <w:r>
        <w:rPr>
          <w:rFonts w:hint="eastAsia" w:ascii="宋体" w:hAnsi="宋体" w:eastAsia="宋体" w:cs="宋体"/>
          <w:sz w:val="24"/>
          <w:szCs w:val="24"/>
        </w:rPr>
        <w:t>掉电记忆</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智能云台摄像仪支持掉电记忆功能，即在掉电前某个位置经停留满选定的时间后， 智能云台摄像仪重新上电后即可恢复到掉电前的位置。</w:t>
      </w:r>
    </w:p>
    <w:p>
      <w:pPr>
        <w:numPr>
          <w:ilvl w:val="0"/>
          <w:numId w:val="18"/>
        </w:numPr>
        <w:spacing w:before="0" w:after="0" w:line="360" w:lineRule="auto"/>
        <w:ind w:left="420" w:leftChars="0" w:hanging="420" w:firstLineChars="0"/>
        <w:outlineLvl w:val="9"/>
        <w:rPr>
          <w:rFonts w:hint="eastAsia" w:ascii="宋体" w:hAnsi="宋体" w:eastAsia="宋体" w:cs="宋体"/>
          <w:sz w:val="24"/>
          <w:szCs w:val="24"/>
        </w:rPr>
      </w:pPr>
      <w:r>
        <w:rPr>
          <w:rFonts w:hint="eastAsia" w:ascii="宋体" w:hAnsi="宋体" w:eastAsia="宋体" w:cs="宋体"/>
          <w:sz w:val="24"/>
          <w:szCs w:val="24"/>
        </w:rPr>
        <w:t>定时任务</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通过智能云台摄像仪的 WEB 界面进行设置，可使智能云台摄像仪在设定的时间段内执行设定的动作。</w:t>
      </w:r>
    </w:p>
    <w:p>
      <w:pPr>
        <w:numPr>
          <w:ilvl w:val="0"/>
          <w:numId w:val="17"/>
        </w:numPr>
        <w:spacing w:before="0" w:after="0" w:line="360" w:lineRule="auto"/>
        <w:outlineLvl w:val="9"/>
        <w:rPr>
          <w:rFonts w:hint="eastAsia" w:ascii="宋体" w:hAnsi="宋体" w:eastAsia="宋体"/>
          <w:b/>
          <w:bCs/>
          <w:sz w:val="24"/>
          <w:szCs w:val="24"/>
        </w:rPr>
      </w:pPr>
      <w:bookmarkStart w:id="46" w:name="_Toc21719"/>
      <w:bookmarkStart w:id="47" w:name="_Toc13953"/>
      <w:r>
        <w:rPr>
          <w:rFonts w:hint="eastAsia" w:ascii="宋体" w:hAnsi="宋体" w:eastAsia="宋体"/>
          <w:b/>
          <w:bCs/>
          <w:sz w:val="24"/>
          <w:szCs w:val="24"/>
        </w:rPr>
        <w:t>主要技术参数</w:t>
      </w:r>
      <w:bookmarkEnd w:id="46"/>
      <w:bookmarkEnd w:id="4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928"/>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pPr>
              <w:tabs>
                <w:tab w:val="left" w:pos="425"/>
              </w:tabs>
              <w:jc w:val="center"/>
              <w:rPr>
                <w:rFonts w:hint="eastAsia" w:ascii="宋体" w:hAnsi="宋体"/>
                <w:szCs w:val="24"/>
                <w:shd w:val="clear" w:color="auto" w:fill="FFFFFF"/>
              </w:rPr>
            </w:pPr>
            <w:bookmarkStart w:id="48" w:name="jszb"/>
            <w:r>
              <w:rPr>
                <w:rFonts w:ascii="宋体" w:hAnsi="宋体"/>
                <w:szCs w:val="24"/>
                <w:shd w:val="clear" w:color="auto" w:fill="FFFFFF"/>
              </w:rPr>
              <w:t>基础参数</w:t>
            </w: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图像传感器</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1/3" Progressive Scan 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最低照度</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彩色：0.05Lux @ (F1.6，AGC ON)；黑白：0.01Lux @(F1.6，AGC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视频压缩</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H.265/H.264/MJPEG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音频压缩</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G.711alaw/G.711ulaw/G.722/G.726/MP2L2/AAC/PCM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白平衡</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自动/手动/自动跟踪白平衡/室外/室内/日光灯白平衡/钠灯白平衡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增益控制</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自动/手动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信噪比</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大于52dB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3D数字降噪</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区域曝光/聚焦</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电子快门</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1/1-1/30,000s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szCs w:val="24"/>
                <w:shd w:val="clear" w:color="auto" w:fill="FFFFFF"/>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数字变倍</w:t>
            </w:r>
          </w:p>
        </w:tc>
        <w:tc>
          <w:tcPr>
            <w:tcW w:w="426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16倍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ind w:firstLine="105" w:firstLineChars="50"/>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隐私遮蔽</w:t>
            </w:r>
          </w:p>
        </w:tc>
        <w:tc>
          <w:tcPr>
            <w:tcW w:w="4268" w:type="dxa"/>
            <w:noWrap w:val="0"/>
            <w:vAlign w:val="center"/>
          </w:tcPr>
          <w:p>
            <w:pPr>
              <w:tabs>
                <w:tab w:val="left" w:pos="425"/>
              </w:tabs>
              <w:jc w:val="center"/>
              <w:rPr>
                <w:rFonts w:hint="eastAsia" w:ascii="宋体" w:hAnsi="宋体" w:cs="宋体"/>
                <w:b/>
                <w:bCs/>
                <w:kern w:val="0"/>
                <w:szCs w:val="24"/>
              </w:rPr>
            </w:pPr>
            <w:r>
              <w:rPr>
                <w:rFonts w:ascii="宋体" w:hAnsi="宋体"/>
                <w:szCs w:val="24"/>
                <w:shd w:val="clear" w:color="auto" w:fill="FFFFFF"/>
              </w:rPr>
              <w:t>最多有8块区域在同一个画面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ind w:firstLine="105" w:firstLineChars="50"/>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聚焦模式</w:t>
            </w:r>
          </w:p>
        </w:tc>
        <w:tc>
          <w:tcPr>
            <w:tcW w:w="4268" w:type="dxa"/>
            <w:noWrap w:val="0"/>
            <w:vAlign w:val="center"/>
          </w:tcPr>
          <w:p>
            <w:pPr>
              <w:tabs>
                <w:tab w:val="left" w:pos="425"/>
              </w:tabs>
              <w:jc w:val="center"/>
              <w:rPr>
                <w:rFonts w:hint="eastAsia" w:ascii="宋体" w:hAnsi="宋体" w:cs="宋体"/>
                <w:b/>
                <w:bCs/>
                <w:kern w:val="0"/>
                <w:szCs w:val="24"/>
              </w:rPr>
            </w:pPr>
            <w:r>
              <w:rPr>
                <w:rFonts w:ascii="宋体" w:hAnsi="宋体"/>
                <w:szCs w:val="24"/>
                <w:shd w:val="clear" w:color="auto" w:fill="FFFFFF"/>
              </w:rPr>
              <w:t>自动 / 半自动 / 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pPr>
              <w:tabs>
                <w:tab w:val="left" w:pos="425"/>
              </w:tabs>
              <w:jc w:val="center"/>
              <w:rPr>
                <w:rFonts w:hint="eastAsia" w:ascii="宋体" w:hAnsi="宋体" w:cs="宋体"/>
                <w:b/>
                <w:bCs/>
                <w:kern w:val="0"/>
                <w:szCs w:val="24"/>
              </w:rPr>
            </w:pPr>
            <w:r>
              <w:rPr>
                <w:rFonts w:ascii="宋体" w:hAnsi="宋体"/>
                <w:b/>
                <w:szCs w:val="24"/>
                <w:shd w:val="clear" w:color="auto" w:fill="FFFFFF"/>
              </w:rPr>
              <w:t>镜头</w:t>
            </w: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焦距</w:t>
            </w:r>
          </w:p>
        </w:tc>
        <w:tc>
          <w:tcPr>
            <w:tcW w:w="4268" w:type="dxa"/>
            <w:noWrap w:val="0"/>
            <w:vAlign w:val="center"/>
          </w:tcPr>
          <w:p>
            <w:pPr>
              <w:tabs>
                <w:tab w:val="left" w:pos="425"/>
              </w:tabs>
              <w:jc w:val="center"/>
              <w:rPr>
                <w:rFonts w:hint="eastAsia" w:ascii="宋体" w:hAnsi="宋体" w:cs="宋体"/>
                <w:b/>
                <w:bCs/>
                <w:kern w:val="0"/>
                <w:szCs w:val="24"/>
              </w:rPr>
            </w:pPr>
            <w:r>
              <w:rPr>
                <w:rFonts w:ascii="宋体" w:hAnsi="宋体"/>
                <w:szCs w:val="24"/>
                <w:shd w:val="clear" w:color="auto" w:fill="FFFFFF"/>
              </w:rPr>
              <w:t>4.7-94mm, 20倍光学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变倍速度</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大约</w:t>
            </w:r>
            <w:r>
              <w:rPr>
                <w:rFonts w:hint="eastAsia" w:ascii="宋体" w:hAnsi="宋体"/>
                <w:szCs w:val="24"/>
                <w:shd w:val="clear" w:color="auto" w:fill="FFFFFF"/>
              </w:rPr>
              <w:t>2.7</w:t>
            </w:r>
            <w:r>
              <w:rPr>
                <w:rFonts w:ascii="宋体" w:hAnsi="宋体"/>
                <w:szCs w:val="24"/>
                <w:shd w:val="clear" w:color="auto" w:fill="FFFFFF"/>
              </w:rPr>
              <w:t>秒(光学, 广角-望远)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水平视角</w:t>
            </w:r>
          </w:p>
        </w:tc>
        <w:tc>
          <w:tcPr>
            <w:tcW w:w="4268" w:type="dxa"/>
            <w:noWrap w:val="0"/>
            <w:vAlign w:val="center"/>
          </w:tcPr>
          <w:p>
            <w:pPr>
              <w:tabs>
                <w:tab w:val="left" w:pos="425"/>
              </w:tabs>
              <w:jc w:val="center"/>
              <w:rPr>
                <w:rFonts w:hint="eastAsia" w:ascii="宋体" w:hAnsi="宋体"/>
                <w:szCs w:val="24"/>
                <w:shd w:val="clear" w:color="auto" w:fill="FFFFFF"/>
              </w:rPr>
            </w:pPr>
            <w:r>
              <w:rPr>
                <w:rFonts w:hint="eastAsia" w:ascii="宋体" w:hAnsi="宋体"/>
                <w:szCs w:val="24"/>
                <w:shd w:val="clear" w:color="auto" w:fill="FFFFFF"/>
              </w:rPr>
              <w:t>58.3</w:t>
            </w:r>
            <w:r>
              <w:rPr>
                <w:rFonts w:ascii="宋体" w:hAnsi="宋体"/>
                <w:szCs w:val="24"/>
                <w:shd w:val="clear" w:color="auto" w:fill="FFFFFF"/>
              </w:rPr>
              <w:t>.</w:t>
            </w:r>
            <w:r>
              <w:rPr>
                <w:rFonts w:hint="eastAsia" w:ascii="宋体" w:hAnsi="宋体"/>
                <w:szCs w:val="24"/>
                <w:shd w:val="clear" w:color="auto" w:fill="FFFFFF"/>
              </w:rPr>
              <w:t>4</w:t>
            </w:r>
            <w:r>
              <w:rPr>
                <w:rFonts w:ascii="宋体" w:hAnsi="宋体"/>
                <w:szCs w:val="24"/>
                <w:shd w:val="clear" w:color="auto" w:fill="FFFFFF"/>
              </w:rPr>
              <w:t>-</w:t>
            </w:r>
            <w:r>
              <w:rPr>
                <w:rFonts w:hint="eastAsia" w:ascii="宋体" w:hAnsi="宋体"/>
                <w:szCs w:val="24"/>
                <w:shd w:val="clear" w:color="auto" w:fill="FFFFFF"/>
              </w:rPr>
              <w:t>3</w:t>
            </w:r>
            <w:r>
              <w:rPr>
                <w:rFonts w:ascii="宋体" w:hAnsi="宋体"/>
                <w:szCs w:val="24"/>
                <w:shd w:val="clear" w:color="auto" w:fill="FFFFFF"/>
              </w:rPr>
              <w:t>.</w:t>
            </w:r>
            <w:r>
              <w:rPr>
                <w:rFonts w:hint="eastAsia" w:ascii="宋体" w:hAnsi="宋体"/>
                <w:szCs w:val="24"/>
                <w:shd w:val="clear" w:color="auto" w:fill="FFFFFF"/>
              </w:rPr>
              <w:t>2</w:t>
            </w:r>
            <w:r>
              <w:rPr>
                <w:rFonts w:ascii="宋体" w:hAnsi="宋体"/>
                <w:szCs w:val="24"/>
                <w:shd w:val="clear" w:color="auto" w:fill="FFFFFF"/>
              </w:rPr>
              <w:t>度(广角-望远)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近摄距</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10-1500mm(广角-望远)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光圈数</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F1.</w:t>
            </w:r>
            <w:r>
              <w:rPr>
                <w:rFonts w:hint="eastAsia" w:ascii="宋体" w:hAnsi="宋体"/>
                <w:szCs w:val="24"/>
                <w:shd w:val="clear" w:color="auto" w:fill="FFFFFF"/>
              </w:rPr>
              <w:t>6</w:t>
            </w:r>
            <w:r>
              <w:rPr>
                <w:rFonts w:ascii="宋体" w:hAnsi="宋体"/>
                <w:szCs w:val="24"/>
                <w:shd w:val="clear" w:color="auto" w:fill="FFFFFF"/>
              </w:rPr>
              <w:t>-F</w:t>
            </w:r>
            <w:r>
              <w:rPr>
                <w:rFonts w:hint="eastAsia" w:ascii="宋体" w:hAnsi="宋体"/>
                <w:szCs w:val="24"/>
                <w:shd w:val="clear" w:color="auto" w:fill="FFFFFF"/>
              </w:rPr>
              <w:t>3</w:t>
            </w:r>
            <w:r>
              <w:rPr>
                <w:rFonts w:ascii="宋体" w:hAnsi="宋体"/>
                <w:szCs w:val="24"/>
                <w:shd w:val="clear" w:color="auto" w:fill="FFFFFF"/>
              </w:rPr>
              <w:t>.</w:t>
            </w:r>
            <w:r>
              <w:rPr>
                <w:rFonts w:hint="eastAsia" w:ascii="宋体" w:hAnsi="宋体"/>
                <w:szCs w:val="24"/>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pPr>
              <w:tabs>
                <w:tab w:val="left" w:pos="425"/>
              </w:tabs>
              <w:jc w:val="center"/>
              <w:rPr>
                <w:rFonts w:hint="eastAsia" w:ascii="宋体" w:hAnsi="宋体" w:cs="宋体"/>
                <w:b/>
                <w:bCs/>
                <w:kern w:val="0"/>
                <w:szCs w:val="24"/>
              </w:rPr>
            </w:pPr>
            <w:r>
              <w:rPr>
                <w:rFonts w:ascii="宋体" w:hAnsi="宋体"/>
                <w:b/>
                <w:szCs w:val="24"/>
                <w:shd w:val="clear" w:color="auto" w:fill="FFFFFF"/>
              </w:rPr>
              <w:t>功能</w:t>
            </w: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水平范围</w:t>
            </w:r>
          </w:p>
        </w:tc>
        <w:tc>
          <w:tcPr>
            <w:tcW w:w="4268" w:type="dxa"/>
            <w:noWrap w:val="0"/>
            <w:vAlign w:val="center"/>
          </w:tcPr>
          <w:p>
            <w:pPr>
              <w:tabs>
                <w:tab w:val="left" w:pos="425"/>
              </w:tabs>
              <w:jc w:val="center"/>
              <w:rPr>
                <w:rFonts w:hint="eastAsia" w:ascii="宋体" w:hAnsi="宋体" w:cs="宋体"/>
                <w:b/>
                <w:bCs/>
                <w:kern w:val="0"/>
                <w:szCs w:val="24"/>
              </w:rPr>
            </w:pPr>
            <w:r>
              <w:rPr>
                <w:rFonts w:ascii="宋体" w:hAnsi="宋体"/>
                <w:szCs w:val="24"/>
                <w:shd w:val="clear" w:color="auto" w:fill="FFFFFF"/>
              </w:rPr>
              <w:t>360°连续旋转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水平速度</w:t>
            </w:r>
          </w:p>
        </w:tc>
        <w:tc>
          <w:tcPr>
            <w:tcW w:w="4268" w:type="dxa"/>
            <w:noWrap w:val="0"/>
            <w:vAlign w:val="center"/>
          </w:tcPr>
          <w:p>
            <w:pPr>
              <w:tabs>
                <w:tab w:val="left" w:pos="425"/>
              </w:tabs>
              <w:jc w:val="center"/>
              <w:rPr>
                <w:rFonts w:hint="eastAsia" w:ascii="宋体" w:hAnsi="宋体" w:cs="宋体"/>
                <w:b/>
                <w:bCs/>
                <w:kern w:val="0"/>
                <w:szCs w:val="24"/>
              </w:rPr>
            </w:pPr>
            <w:r>
              <w:rPr>
                <w:rFonts w:ascii="宋体" w:hAnsi="宋体"/>
                <w:szCs w:val="24"/>
                <w:shd w:val="clear" w:color="auto" w:fill="FFFFFF"/>
              </w:rPr>
              <w:t>水平键控速度:0.1° ~</w:t>
            </w:r>
            <w:r>
              <w:rPr>
                <w:rFonts w:hint="eastAsia" w:ascii="宋体" w:hAnsi="宋体"/>
                <w:szCs w:val="24"/>
                <w:shd w:val="clear" w:color="auto" w:fill="FFFFFF"/>
              </w:rPr>
              <w:t>160</w:t>
            </w:r>
            <w:r>
              <w:rPr>
                <w:rFonts w:ascii="宋体" w:hAnsi="宋体"/>
                <w:szCs w:val="24"/>
                <w:shd w:val="clear" w:color="auto" w:fill="FFFFFF"/>
              </w:rPr>
              <w:t>°/s,速度可设；水平预置点速度:</w:t>
            </w:r>
            <w:r>
              <w:rPr>
                <w:rFonts w:hint="eastAsia" w:ascii="宋体" w:hAnsi="宋体"/>
                <w:szCs w:val="24"/>
                <w:shd w:val="clear" w:color="auto" w:fill="FFFFFF"/>
              </w:rPr>
              <w:t>2</w:t>
            </w:r>
            <w:r>
              <w:rPr>
                <w:rFonts w:ascii="宋体" w:hAnsi="宋体"/>
                <w:szCs w:val="24"/>
                <w:shd w:val="clear" w:color="auto" w:fill="FFFFFF"/>
              </w:rPr>
              <w:t>40°/s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垂直范围</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w:t>
            </w:r>
            <w:r>
              <w:rPr>
                <w:rFonts w:hint="eastAsia" w:ascii="宋体" w:hAnsi="宋体"/>
                <w:szCs w:val="24"/>
                <w:shd w:val="clear" w:color="auto" w:fill="FFFFFF"/>
              </w:rPr>
              <w:t>15</w:t>
            </w:r>
            <w:r>
              <w:rPr>
                <w:rFonts w:ascii="宋体" w:hAnsi="宋体"/>
                <w:szCs w:val="24"/>
                <w:shd w:val="clear" w:color="auto" w:fill="FFFFFF"/>
              </w:rPr>
              <w:t>°-90°（自动翻转）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垂直速度</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垂直键控速度:0.1° ~</w:t>
            </w:r>
            <w:r>
              <w:rPr>
                <w:rFonts w:hint="eastAsia" w:ascii="宋体" w:hAnsi="宋体"/>
                <w:szCs w:val="24"/>
                <w:shd w:val="clear" w:color="auto" w:fill="FFFFFF"/>
              </w:rPr>
              <w:t>12</w:t>
            </w:r>
            <w:r>
              <w:rPr>
                <w:rFonts w:ascii="宋体" w:hAnsi="宋体"/>
                <w:szCs w:val="24"/>
                <w:shd w:val="clear" w:color="auto" w:fill="FFFFFF"/>
              </w:rPr>
              <w:t>0°/s,速度可设；垂直预置点速度:</w:t>
            </w:r>
            <w:r>
              <w:rPr>
                <w:rFonts w:hint="eastAsia" w:ascii="宋体" w:hAnsi="宋体"/>
                <w:szCs w:val="24"/>
                <w:shd w:val="clear" w:color="auto" w:fill="FFFFFF"/>
              </w:rPr>
              <w:t>2</w:t>
            </w:r>
            <w:r>
              <w:rPr>
                <w:rFonts w:ascii="宋体" w:hAnsi="宋体"/>
                <w:szCs w:val="24"/>
                <w:shd w:val="clear" w:color="auto" w:fill="FFFFFF"/>
              </w:rPr>
              <w:t>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比例变倍</w:t>
            </w:r>
          </w:p>
        </w:tc>
        <w:tc>
          <w:tcPr>
            <w:tcW w:w="4268" w:type="dxa"/>
            <w:noWrap w:val="0"/>
            <w:vAlign w:val="center"/>
          </w:tcPr>
          <w:p>
            <w:pPr>
              <w:tabs>
                <w:tab w:val="left" w:pos="425"/>
              </w:tabs>
              <w:jc w:val="center"/>
              <w:rPr>
                <w:rFonts w:hint="eastAsia" w:ascii="宋体" w:hAnsi="宋体" w:cs="宋体"/>
                <w:szCs w:val="24"/>
              </w:rPr>
            </w:pPr>
            <w:r>
              <w:rPr>
                <w:rFonts w:hint="eastAsia" w:ascii="宋体" w:hAnsi="宋体" w:cs="宋体"/>
                <w:szCs w:val="24"/>
              </w:rPr>
              <w:t xml:space="preserve">支持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预置点个数</w:t>
            </w:r>
          </w:p>
        </w:tc>
        <w:tc>
          <w:tcPr>
            <w:tcW w:w="4268" w:type="dxa"/>
            <w:noWrap w:val="0"/>
            <w:vAlign w:val="center"/>
          </w:tcPr>
          <w:p>
            <w:pPr>
              <w:tabs>
                <w:tab w:val="left" w:pos="425"/>
              </w:tabs>
              <w:jc w:val="center"/>
              <w:rPr>
                <w:rFonts w:hint="eastAsia" w:ascii="宋体" w:hAnsi="宋体" w:cs="宋体"/>
                <w:szCs w:val="24"/>
              </w:rPr>
            </w:pPr>
            <w:r>
              <w:rPr>
                <w:rFonts w:hint="eastAsia" w:ascii="宋体" w:hAnsi="宋体"/>
                <w:szCs w:val="24"/>
                <w:shd w:val="clear" w:color="auto" w:fill="FFFFFF"/>
              </w:rPr>
              <w:t>300</w:t>
            </w:r>
            <w:r>
              <w:rPr>
                <w:rFonts w:ascii="宋体" w:hAnsi="宋体"/>
                <w:szCs w:val="24"/>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巡航扫描</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8条, 每条可添加32个预置点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花样扫描</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4条, 每条路径记录时间大于10分钟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断电记忆</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守望功能</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预置点 / 花样扫描 / 巡航扫描 / 水平扫描 / 垂直扫描 / 随机扫描 / 帧扫描 / 全景扫描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方位角信息显示</w:t>
            </w:r>
          </w:p>
        </w:tc>
        <w:tc>
          <w:tcPr>
            <w:tcW w:w="4268" w:type="dxa"/>
            <w:noWrap w:val="0"/>
            <w:vAlign w:val="center"/>
          </w:tcPr>
          <w:p>
            <w:pPr>
              <w:shd w:val="solid" w:color="FFFFFF" w:fill="auto"/>
              <w:autoSpaceDN w:val="0"/>
              <w:spacing w:line="315" w:lineRule="atLeast"/>
              <w:jc w:val="center"/>
              <w:rPr>
                <w:rFonts w:hint="eastAsia" w:ascii="宋体" w:hAnsi="宋体"/>
                <w:szCs w:val="24"/>
                <w:shd w:val="clear" w:color="auto" w:fill="FFFFFF"/>
              </w:rPr>
            </w:pPr>
            <w:r>
              <w:rPr>
                <w:rFonts w:ascii="宋体" w:hAnsi="宋体"/>
                <w:szCs w:val="24"/>
                <w:shd w:val="clear" w:color="auto" w:fill="FFFFFF"/>
              </w:rPr>
              <w:t>开 / 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预置点视频冻结</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定时任务</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预置点/花样扫描/巡航扫描/自动扫描/垂直扫描/随机扫描/帧扫描/全景扫描/球机重启/球机校验/辅助输出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pPr>
              <w:tabs>
                <w:tab w:val="left" w:pos="425"/>
              </w:tabs>
              <w:jc w:val="center"/>
              <w:rPr>
                <w:rFonts w:hint="eastAsia" w:ascii="宋体" w:hAnsi="宋体"/>
                <w:b/>
                <w:szCs w:val="24"/>
                <w:shd w:val="clear" w:color="auto" w:fill="FFFFFF"/>
              </w:rPr>
            </w:pPr>
          </w:p>
          <w:p>
            <w:pPr>
              <w:tabs>
                <w:tab w:val="left" w:pos="425"/>
              </w:tabs>
              <w:jc w:val="center"/>
              <w:rPr>
                <w:rFonts w:hint="eastAsia" w:ascii="宋体" w:hAnsi="宋体"/>
                <w:b/>
                <w:szCs w:val="24"/>
                <w:shd w:val="clear" w:color="auto" w:fill="FFFFFF"/>
              </w:rPr>
            </w:pPr>
          </w:p>
          <w:p>
            <w:pPr>
              <w:tabs>
                <w:tab w:val="left" w:pos="425"/>
              </w:tabs>
              <w:jc w:val="center"/>
              <w:rPr>
                <w:rFonts w:hint="eastAsia" w:ascii="宋体" w:hAnsi="宋体"/>
                <w:b/>
                <w:szCs w:val="24"/>
                <w:shd w:val="clear" w:color="auto" w:fill="FFFFFF"/>
              </w:rPr>
            </w:pPr>
          </w:p>
          <w:p>
            <w:pPr>
              <w:tabs>
                <w:tab w:val="left" w:pos="425"/>
              </w:tabs>
              <w:jc w:val="center"/>
              <w:rPr>
                <w:rFonts w:hint="eastAsia" w:ascii="宋体" w:hAnsi="宋体"/>
                <w:b/>
                <w:szCs w:val="24"/>
                <w:shd w:val="clear" w:color="auto" w:fill="FFFFFF"/>
              </w:rPr>
            </w:pPr>
          </w:p>
          <w:p>
            <w:pPr>
              <w:tabs>
                <w:tab w:val="left" w:pos="425"/>
              </w:tabs>
              <w:jc w:val="center"/>
              <w:rPr>
                <w:rFonts w:hint="eastAsia" w:ascii="宋体" w:hAnsi="宋体" w:cs="宋体"/>
                <w:b/>
                <w:bCs/>
                <w:kern w:val="0"/>
                <w:szCs w:val="24"/>
              </w:rPr>
            </w:pPr>
            <w:r>
              <w:rPr>
                <w:rFonts w:ascii="宋体" w:hAnsi="宋体"/>
                <w:b/>
                <w:szCs w:val="24"/>
                <w:shd w:val="clear" w:color="auto" w:fill="FFFFFF"/>
              </w:rPr>
              <w:t>网络</w:t>
            </w: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最大图像尺寸</w:t>
            </w:r>
          </w:p>
        </w:tc>
        <w:tc>
          <w:tcPr>
            <w:tcW w:w="4268" w:type="dxa"/>
            <w:noWrap w:val="0"/>
            <w:vAlign w:val="center"/>
          </w:tcPr>
          <w:p>
            <w:pPr>
              <w:tabs>
                <w:tab w:val="left" w:pos="425"/>
              </w:tabs>
              <w:jc w:val="center"/>
              <w:rPr>
                <w:rFonts w:hint="eastAsia" w:ascii="宋体" w:hAnsi="宋体"/>
                <w:szCs w:val="24"/>
                <w:shd w:val="clear" w:color="auto" w:fill="FFFFFF"/>
              </w:rPr>
            </w:pPr>
            <w:r>
              <w:rPr>
                <w:rFonts w:ascii="宋体" w:hAnsi="宋体"/>
                <w:szCs w:val="24"/>
                <w:shd w:val="clear" w:color="auto" w:fill="FFFFFF"/>
              </w:rPr>
              <w:t>1</w:t>
            </w:r>
            <w:r>
              <w:rPr>
                <w:rFonts w:hint="eastAsia" w:ascii="宋体" w:hAnsi="宋体"/>
                <w:szCs w:val="24"/>
                <w:shd w:val="clear" w:color="auto" w:fill="FFFFFF"/>
              </w:rPr>
              <w:t>920</w:t>
            </w:r>
            <w:r>
              <w:rPr>
                <w:rFonts w:ascii="宋体" w:hAnsi="宋体"/>
                <w:szCs w:val="24"/>
                <w:shd w:val="clear" w:color="auto" w:fill="FFFFFF"/>
              </w:rPr>
              <w:t>×</w:t>
            </w:r>
            <w:r>
              <w:rPr>
                <w:rFonts w:hint="eastAsia" w:ascii="宋体" w:hAnsi="宋体"/>
                <w:szCs w:val="24"/>
                <w:shd w:val="clear" w:color="auto" w:fill="FFFFFF"/>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网络协议</w:t>
            </w:r>
          </w:p>
        </w:tc>
        <w:tc>
          <w:tcPr>
            <w:tcW w:w="4268" w:type="dxa"/>
            <w:noWrap w:val="0"/>
            <w:vAlign w:val="center"/>
          </w:tcPr>
          <w:p>
            <w:pPr>
              <w:tabs>
                <w:tab w:val="left" w:pos="425"/>
              </w:tabs>
              <w:jc w:val="center"/>
              <w:rPr>
                <w:rFonts w:hint="eastAsia" w:ascii="宋体" w:hAnsi="宋体" w:eastAsia="宋体"/>
                <w:szCs w:val="24"/>
                <w:shd w:val="clear" w:color="auto" w:fill="FFFFFF"/>
                <w:lang w:eastAsia="zh-CN"/>
              </w:rPr>
            </w:pPr>
            <w:r>
              <w:rPr>
                <w:rFonts w:ascii="宋体" w:hAnsi="宋体"/>
                <w:szCs w:val="24"/>
                <w:shd w:val="clear" w:color="auto" w:fill="FFFFFF"/>
              </w:rPr>
              <w:t>IPv4/IPv6,HTTP,HTTPS,802.1x,Qos,FTP,SMTP,UPnP,SNMP,</w:t>
            </w:r>
          </w:p>
          <w:p>
            <w:pPr>
              <w:tabs>
                <w:tab w:val="left" w:pos="425"/>
              </w:tabs>
              <w:jc w:val="center"/>
              <w:rPr>
                <w:rFonts w:hint="eastAsia" w:ascii="宋体" w:hAnsi="宋体"/>
                <w:szCs w:val="24"/>
                <w:shd w:val="clear" w:color="auto" w:fill="FFFFFF"/>
              </w:rPr>
            </w:pPr>
            <w:r>
              <w:rPr>
                <w:rFonts w:hint="eastAsia" w:ascii="宋体" w:hAnsi="宋体"/>
                <w:szCs w:val="24"/>
                <w:shd w:val="clear" w:color="auto" w:fill="FFFFFF"/>
              </w:rPr>
              <w:t>DNS,DDNS,NTP,RTSP,RTCP,RTP,TCP,UDP,IGMP,ICMP,DHCP,PPPoE,Bonjour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同时预览视频数</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最多</w:t>
            </w:r>
            <w:r>
              <w:rPr>
                <w:rFonts w:hint="eastAsia" w:ascii="宋体" w:hAnsi="宋体"/>
                <w:szCs w:val="24"/>
                <w:shd w:val="clear" w:color="auto" w:fill="FFFFFF"/>
              </w:rPr>
              <w:t>2</w:t>
            </w:r>
            <w:r>
              <w:rPr>
                <w:rFonts w:ascii="宋体" w:hAnsi="宋体"/>
                <w:szCs w:val="24"/>
                <w:shd w:val="clear" w:color="auto" w:fill="FFFFFF"/>
              </w:rPr>
              <w:t>0 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双码流</w:t>
            </w:r>
          </w:p>
        </w:tc>
        <w:tc>
          <w:tcPr>
            <w:tcW w:w="4268" w:type="dxa"/>
            <w:noWrap w:val="0"/>
            <w:vAlign w:val="center"/>
          </w:tcPr>
          <w:p>
            <w:pPr>
              <w:shd w:val="solid" w:color="FFFFFF" w:fill="auto"/>
              <w:autoSpaceDN w:val="0"/>
              <w:spacing w:line="315" w:lineRule="atLeast"/>
              <w:jc w:val="center"/>
              <w:rPr>
                <w:rFonts w:hint="eastAsia" w:ascii="宋体" w:hAnsi="宋体"/>
                <w:szCs w:val="24"/>
                <w:shd w:val="clear" w:color="auto" w:fill="FFFFFF"/>
              </w:rPr>
            </w:pPr>
            <w:r>
              <w:rPr>
                <w:rFonts w:ascii="宋体" w:hAnsi="宋体"/>
                <w:szCs w:val="24"/>
                <w:shd w:val="clear" w:color="auto" w:fill="FFFFFF"/>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用户权限</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最多32 个用户，分3 级:管理员、操作员和只能浏览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安全模式</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授权的用户名和密码，以及MAC地址绑定；HTTPS加密；IEEE 802.1x网络访问控制、IP地址过滤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noWrap w:val="0"/>
            <w:vAlign w:val="center"/>
          </w:tcPr>
          <w:p>
            <w:pPr>
              <w:jc w:val="center"/>
              <w:rPr>
                <w:rFonts w:hint="eastAsia" w:ascii="宋体" w:hAnsi="宋体" w:cs="宋体"/>
                <w:szCs w:val="24"/>
              </w:rPr>
            </w:pPr>
            <w:r>
              <w:rPr>
                <w:rFonts w:ascii="宋体" w:hAnsi="宋体"/>
                <w:b/>
                <w:szCs w:val="24"/>
                <w:shd w:val="clear" w:color="auto" w:fill="FFFFFF"/>
              </w:rPr>
              <w:t>系统集成</w:t>
            </w: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报警输入</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7 路开关量输入(0-5vDC)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报警输出</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2 路，支持报警联动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报警联动</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预置点/巡航扫描/花样扫描/SD 卡录像/触发开关量输出/客户端电子地图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音频输入</w:t>
            </w:r>
          </w:p>
        </w:tc>
        <w:tc>
          <w:tcPr>
            <w:tcW w:w="4268" w:type="dxa"/>
            <w:noWrap w:val="0"/>
            <w:vAlign w:val="center"/>
          </w:tcPr>
          <w:p>
            <w:pPr>
              <w:shd w:val="solid" w:color="FFFFFF" w:fill="auto"/>
              <w:autoSpaceDN w:val="0"/>
              <w:spacing w:line="315" w:lineRule="atLeast"/>
              <w:jc w:val="center"/>
              <w:rPr>
                <w:rFonts w:hint="eastAsia" w:ascii="宋体" w:hAnsi="宋体"/>
                <w:szCs w:val="24"/>
                <w:shd w:val="clear" w:color="auto" w:fill="FFFFFF"/>
              </w:rPr>
            </w:pPr>
            <w:r>
              <w:rPr>
                <w:rFonts w:ascii="宋体" w:hAnsi="宋体"/>
                <w:szCs w:val="24"/>
                <w:shd w:val="clear" w:color="auto" w:fill="FFFFFF"/>
              </w:rPr>
              <w:t>音频输入(LINE 输入)，音频峰值:2-2.4V[p-p]，输出阻抗:1KΩ±10%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音频输出</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线性电平，阻抗:600Ω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网络接口</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内置RJ45 网口，支持10M/100M 网络数据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SD 卡接口</w:t>
            </w:r>
          </w:p>
        </w:tc>
        <w:tc>
          <w:tcPr>
            <w:tcW w:w="4268" w:type="dxa"/>
            <w:noWrap w:val="0"/>
            <w:vAlign w:val="center"/>
          </w:tcPr>
          <w:p>
            <w:pPr>
              <w:tabs>
                <w:tab w:val="left" w:pos="425"/>
              </w:tabs>
              <w:jc w:val="center"/>
              <w:rPr>
                <w:rFonts w:hint="eastAsia" w:ascii="宋体" w:hAnsi="宋体" w:cs="宋体"/>
                <w:szCs w:val="24"/>
              </w:rPr>
            </w:pPr>
            <w:r>
              <w:rPr>
                <w:rFonts w:ascii="宋体" w:hAnsi="宋体"/>
                <w:szCs w:val="24"/>
                <w:shd w:val="clear" w:color="auto" w:fill="FFFFFF"/>
              </w:rPr>
              <w:t>内置SD 卡插槽，支持SD/SDHC 卡（最大支持</w:t>
            </w:r>
            <w:r>
              <w:rPr>
                <w:rFonts w:hint="eastAsia" w:ascii="宋体" w:hAnsi="宋体"/>
                <w:szCs w:val="24"/>
                <w:shd w:val="clear" w:color="auto" w:fill="FFFFFF"/>
              </w:rPr>
              <w:t>128</w:t>
            </w:r>
            <w:r>
              <w:rPr>
                <w:rFonts w:ascii="宋体" w:hAnsi="宋体"/>
                <w:szCs w:val="24"/>
                <w:shd w:val="clear" w:color="auto" w:fill="FFFFFF"/>
              </w:rPr>
              <w:t>G），可支持手动录像/报警录像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应用编程接口</w:t>
            </w:r>
          </w:p>
        </w:tc>
        <w:tc>
          <w:tcPr>
            <w:tcW w:w="426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支持软件集成的开放式API，支持标准协议(Onvif、PSIA、CGI)、支持海康SDK 和第三方管理平台接入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客户端</w:t>
            </w:r>
          </w:p>
        </w:tc>
        <w:tc>
          <w:tcPr>
            <w:tcW w:w="426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支持iVMS-4200 PCNVR客户端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浏览器</w:t>
            </w:r>
          </w:p>
        </w:tc>
        <w:tc>
          <w:tcPr>
            <w:tcW w:w="426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支持IE7、IE8、IE9,Chrome8+,Firefox3.5+,Safari5+浏览器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电源</w:t>
            </w:r>
          </w:p>
        </w:tc>
        <w:tc>
          <w:tcPr>
            <w:tcW w:w="4268" w:type="dxa"/>
            <w:noWrap w:val="0"/>
            <w:vAlign w:val="center"/>
          </w:tcPr>
          <w:p>
            <w:pPr>
              <w:tabs>
                <w:tab w:val="left" w:pos="425"/>
              </w:tabs>
              <w:jc w:val="center"/>
              <w:rPr>
                <w:rFonts w:hint="eastAsia" w:ascii="宋体" w:hAnsi="宋体"/>
                <w:szCs w:val="24"/>
                <w:shd w:val="clear" w:color="auto" w:fill="FFFFFF"/>
              </w:rPr>
            </w:pPr>
            <w:r>
              <w:rPr>
                <w:rFonts w:hint="eastAsia" w:ascii="宋体" w:hAnsi="宋体"/>
                <w:szCs w:val="24"/>
                <w:shd w:val="clear" w:color="auto" w:fill="FFFFFF"/>
              </w:rPr>
              <w:t>DC12V  ≤1100mA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noWrap w:val="0"/>
            <w:vAlign w:val="center"/>
          </w:tcPr>
          <w:p>
            <w:pPr>
              <w:tabs>
                <w:tab w:val="left" w:pos="425"/>
              </w:tabs>
              <w:jc w:val="center"/>
              <w:rPr>
                <w:rFonts w:hint="eastAsia" w:ascii="宋体" w:hAnsi="宋体" w:cs="宋体"/>
                <w:b/>
                <w:bCs/>
                <w:kern w:val="0"/>
                <w:szCs w:val="24"/>
              </w:rPr>
            </w:pPr>
          </w:p>
        </w:tc>
        <w:tc>
          <w:tcPr>
            <w:tcW w:w="1928" w:type="dxa"/>
            <w:noWrap w:val="0"/>
            <w:vAlign w:val="center"/>
          </w:tcPr>
          <w:p>
            <w:pPr>
              <w:tabs>
                <w:tab w:val="left" w:pos="425"/>
              </w:tabs>
              <w:jc w:val="center"/>
              <w:rPr>
                <w:rFonts w:ascii="宋体" w:hAnsi="宋体"/>
                <w:szCs w:val="24"/>
                <w:shd w:val="clear" w:color="auto" w:fill="FFFFFF"/>
              </w:rPr>
            </w:pPr>
            <w:r>
              <w:rPr>
                <w:rFonts w:ascii="宋体" w:hAnsi="宋体"/>
                <w:szCs w:val="24"/>
                <w:shd w:val="clear" w:color="auto" w:fill="FFFFFF"/>
              </w:rPr>
              <w:t>防护等级</w:t>
            </w:r>
          </w:p>
        </w:tc>
        <w:tc>
          <w:tcPr>
            <w:tcW w:w="4268" w:type="dxa"/>
            <w:noWrap w:val="0"/>
            <w:vAlign w:val="center"/>
          </w:tcPr>
          <w:p>
            <w:pPr>
              <w:tabs>
                <w:tab w:val="left" w:pos="425"/>
              </w:tabs>
              <w:jc w:val="center"/>
              <w:rPr>
                <w:rFonts w:hint="eastAsia" w:ascii="宋体" w:hAnsi="宋体" w:eastAsia="宋体"/>
                <w:szCs w:val="24"/>
                <w:shd w:val="clear" w:color="auto" w:fill="FFFFFF"/>
                <w:lang w:eastAsia="zh-CN"/>
              </w:rPr>
            </w:pPr>
            <w:r>
              <w:rPr>
                <w:rFonts w:ascii="宋体" w:hAnsi="宋体"/>
                <w:szCs w:val="24"/>
                <w:shd w:val="clear" w:color="auto" w:fill="FFFFFF"/>
              </w:rPr>
              <w:t>IP6</w:t>
            </w:r>
            <w:r>
              <w:rPr>
                <w:rFonts w:hint="eastAsia" w:ascii="宋体" w:hAnsi="宋体"/>
                <w:szCs w:val="24"/>
                <w:shd w:val="clear" w:color="auto" w:fill="FFFFFF"/>
              </w:rPr>
              <w:t>6</w:t>
            </w:r>
          </w:p>
          <w:p>
            <w:pPr>
              <w:tabs>
                <w:tab w:val="left" w:pos="425"/>
              </w:tabs>
              <w:jc w:val="center"/>
              <w:rPr>
                <w:rFonts w:ascii="宋体" w:hAnsi="宋体"/>
                <w:szCs w:val="24"/>
                <w:shd w:val="clear" w:color="auto" w:fill="FFFFFF"/>
              </w:rPr>
            </w:pPr>
            <w:r>
              <w:rPr>
                <w:rFonts w:ascii="宋体" w:hAnsi="宋体"/>
                <w:szCs w:val="24"/>
                <w:shd w:val="clear" w:color="auto" w:fill="FFFFFF"/>
              </w:rPr>
              <w:t>TVS 6000V 防雷、防浪涌、防突波，符合GB/T17626.5 四级标准</w:t>
            </w:r>
          </w:p>
        </w:tc>
      </w:tr>
      <w:bookmarkEnd w:id="35"/>
      <w:bookmarkEnd w:id="36"/>
      <w:bookmarkEnd w:id="37"/>
      <w:bookmarkEnd w:id="38"/>
      <w:bookmarkEnd w:id="41"/>
      <w:bookmarkEnd w:id="42"/>
      <w:bookmarkEnd w:id="43"/>
      <w:bookmarkEnd w:id="44"/>
      <w:bookmarkEnd w:id="45"/>
      <w:bookmarkEnd w:id="48"/>
    </w:tbl>
    <w:p>
      <w:pPr>
        <w:pStyle w:val="4"/>
        <w:numPr>
          <w:ilvl w:val="0"/>
          <w:numId w:val="10"/>
        </w:numPr>
        <w:shd w:val="clear"/>
        <w:spacing w:line="360" w:lineRule="auto"/>
        <w:ind w:left="425" w:leftChars="0" w:hanging="425" w:firstLineChars="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矿用门禁控制装置</w:t>
      </w:r>
      <w:r>
        <w:rPr>
          <w:rFonts w:hint="eastAsia" w:asciiTheme="majorEastAsia" w:hAnsiTheme="majorEastAsia" w:eastAsiaTheme="majorEastAsia" w:cstheme="majorEastAsia"/>
          <w:sz w:val="24"/>
          <w:szCs w:val="24"/>
          <w:lang w:eastAsia="zh-CN"/>
        </w:rPr>
        <w:t>技术要求</w:t>
      </w:r>
      <w:bookmarkStart w:id="66" w:name="_GoBack"/>
      <w:bookmarkEnd w:id="66"/>
    </w:p>
    <w:p>
      <w:pPr>
        <w:numPr>
          <w:ilvl w:val="0"/>
          <w:numId w:val="19"/>
        </w:numPr>
        <w:tabs>
          <w:tab w:val="left" w:pos="720"/>
          <w:tab w:val="center" w:pos="4153"/>
        </w:tabs>
        <w:spacing w:line="360" w:lineRule="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设备均应具有煤矿安全标志证书及防爆证书。</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采用支持红外补光的</w:t>
      </w:r>
      <w:r>
        <w:rPr>
          <w:rFonts w:ascii="宋体" w:hAnsi="宋体"/>
          <w:color w:val="000000"/>
          <w:sz w:val="24"/>
        </w:rPr>
        <w:t>200W 1080P</w:t>
      </w:r>
      <w:r>
        <w:rPr>
          <w:rFonts w:hint="eastAsia" w:ascii="宋体" w:hAnsi="宋体"/>
          <w:color w:val="000000"/>
          <w:sz w:val="24"/>
        </w:rPr>
        <w:t>高清摄像头，支持视频远程预览、接入</w:t>
      </w:r>
      <w:r>
        <w:rPr>
          <w:rFonts w:ascii="宋体" w:hAnsi="宋体"/>
          <w:color w:val="000000"/>
          <w:sz w:val="24"/>
        </w:rPr>
        <w:t>NVR</w:t>
      </w:r>
      <w:r>
        <w:rPr>
          <w:rFonts w:hint="eastAsia" w:ascii="宋体" w:hAnsi="宋体"/>
          <w:color w:val="000000"/>
          <w:sz w:val="24"/>
        </w:rPr>
        <w:t>录像以及事件联动抓拍功能</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支持</w:t>
      </w:r>
      <w:r>
        <w:rPr>
          <w:rFonts w:ascii="宋体" w:hAnsi="宋体"/>
          <w:color w:val="000000"/>
          <w:sz w:val="24"/>
        </w:rPr>
        <w:t>SD</w:t>
      </w:r>
      <w:r>
        <w:rPr>
          <w:rFonts w:hint="eastAsia" w:ascii="宋体" w:hAnsi="宋体"/>
          <w:color w:val="000000"/>
          <w:sz w:val="24"/>
        </w:rPr>
        <w:t>卡存储功能。可将联动抓拍图片以及联动录像存储在</w:t>
      </w:r>
      <w:r>
        <w:rPr>
          <w:rFonts w:ascii="宋体" w:hAnsi="宋体"/>
          <w:color w:val="000000"/>
          <w:sz w:val="24"/>
        </w:rPr>
        <w:t>SD</w:t>
      </w:r>
      <w:r>
        <w:rPr>
          <w:rFonts w:hint="eastAsia" w:ascii="宋体" w:hAnsi="宋体"/>
          <w:color w:val="000000"/>
          <w:sz w:val="24"/>
        </w:rPr>
        <w:t>卡中</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集成语音输入输出模块，可以实现设备与中心间的双向对讲</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支持</w:t>
      </w:r>
      <w:r>
        <w:rPr>
          <w:rFonts w:ascii="宋体" w:hAnsi="宋体"/>
          <w:color w:val="000000"/>
          <w:sz w:val="24"/>
        </w:rPr>
        <w:t>TCP/IP</w:t>
      </w:r>
      <w:r>
        <w:rPr>
          <w:rFonts w:hint="eastAsia" w:ascii="宋体" w:hAnsi="宋体"/>
          <w:color w:val="000000"/>
          <w:sz w:val="24"/>
        </w:rPr>
        <w:t>、</w:t>
      </w:r>
      <w:r>
        <w:rPr>
          <w:rFonts w:ascii="宋体" w:hAnsi="宋体"/>
          <w:color w:val="000000"/>
          <w:sz w:val="24"/>
        </w:rPr>
        <w:t>Wi-fi</w:t>
      </w:r>
      <w:r>
        <w:rPr>
          <w:rFonts w:hint="eastAsia" w:ascii="宋体" w:hAnsi="宋体"/>
          <w:color w:val="000000"/>
          <w:sz w:val="24"/>
        </w:rPr>
        <w:t>、</w:t>
      </w:r>
      <w:r>
        <w:rPr>
          <w:rFonts w:ascii="宋体" w:hAnsi="宋体"/>
          <w:color w:val="000000"/>
          <w:sz w:val="24"/>
        </w:rPr>
        <w:t>4G/3G/GPRS</w:t>
      </w:r>
      <w:r>
        <w:rPr>
          <w:rFonts w:hint="eastAsia" w:ascii="宋体" w:hAnsi="宋体"/>
          <w:color w:val="000000"/>
          <w:sz w:val="24"/>
        </w:rPr>
        <w:t>、</w:t>
      </w:r>
      <w:r>
        <w:rPr>
          <w:rFonts w:ascii="宋体" w:hAnsi="宋体"/>
          <w:color w:val="000000"/>
          <w:sz w:val="24"/>
        </w:rPr>
        <w:t>RS485</w:t>
      </w:r>
      <w:r>
        <w:rPr>
          <w:rFonts w:hint="eastAsia" w:ascii="宋体" w:hAnsi="宋体"/>
          <w:color w:val="000000"/>
          <w:sz w:val="24"/>
        </w:rPr>
        <w:t>、韦根通信方式</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支持</w:t>
      </w:r>
      <w:r>
        <w:rPr>
          <w:rFonts w:ascii="宋体" w:hAnsi="宋体"/>
          <w:color w:val="000000"/>
          <w:sz w:val="24"/>
        </w:rPr>
        <w:t>EHome</w:t>
      </w:r>
      <w:r>
        <w:rPr>
          <w:rFonts w:hint="eastAsia" w:ascii="宋体" w:hAnsi="宋体"/>
          <w:color w:val="000000"/>
          <w:sz w:val="24"/>
        </w:rPr>
        <w:t>协议，通过</w:t>
      </w:r>
      <w:r>
        <w:rPr>
          <w:rFonts w:ascii="宋体" w:hAnsi="宋体"/>
          <w:color w:val="000000"/>
          <w:sz w:val="24"/>
        </w:rPr>
        <w:t>TCP/IP</w:t>
      </w:r>
      <w:r>
        <w:rPr>
          <w:rFonts w:hint="eastAsia" w:ascii="宋体" w:hAnsi="宋体"/>
          <w:color w:val="000000"/>
          <w:sz w:val="24"/>
        </w:rPr>
        <w:t>通讯可实现设备跨公网与平台通讯</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可存储</w:t>
      </w:r>
      <w:r>
        <w:rPr>
          <w:rFonts w:ascii="宋体" w:hAnsi="宋体"/>
          <w:color w:val="000000"/>
          <w:sz w:val="24"/>
        </w:rPr>
        <w:t>5</w:t>
      </w:r>
      <w:r>
        <w:rPr>
          <w:rFonts w:hint="eastAsia" w:ascii="宋体" w:hAnsi="宋体"/>
          <w:color w:val="000000"/>
          <w:sz w:val="24"/>
        </w:rPr>
        <w:t>万笔合法卡号和</w:t>
      </w:r>
      <w:r>
        <w:rPr>
          <w:rFonts w:ascii="宋体" w:hAnsi="宋体"/>
          <w:color w:val="000000"/>
          <w:sz w:val="24"/>
        </w:rPr>
        <w:t>20</w:t>
      </w:r>
      <w:r>
        <w:rPr>
          <w:rFonts w:hint="eastAsia" w:ascii="宋体" w:hAnsi="宋体"/>
          <w:color w:val="000000"/>
          <w:sz w:val="24"/>
        </w:rPr>
        <w:t>万笔事件记录</w:t>
      </w:r>
    </w:p>
    <w:p>
      <w:pPr>
        <w:numPr>
          <w:ilvl w:val="0"/>
          <w:numId w:val="19"/>
        </w:numPr>
        <w:tabs>
          <w:tab w:val="left" w:pos="720"/>
          <w:tab w:val="center" w:pos="4153"/>
        </w:tabs>
        <w:spacing w:line="360" w:lineRule="auto"/>
        <w:rPr>
          <w:rFonts w:hint="eastAsia" w:ascii="宋体" w:hAnsi="宋体"/>
          <w:color w:val="000000"/>
          <w:sz w:val="24"/>
        </w:rPr>
      </w:pPr>
      <w:r>
        <w:rPr>
          <w:rFonts w:hint="eastAsia" w:ascii="宋体" w:hAnsi="宋体"/>
          <w:color w:val="000000"/>
          <w:sz w:val="24"/>
        </w:rPr>
        <w:t>支持主机与读卡器两种模式：</w:t>
      </w:r>
    </w:p>
    <w:p>
      <w:pPr>
        <w:spacing w:line="360" w:lineRule="auto"/>
        <w:ind w:left="565"/>
        <w:rPr>
          <w:sz w:val="24"/>
        </w:rPr>
      </w:pPr>
      <w:r>
        <w:rPr>
          <w:rFonts w:hint="eastAsia"/>
          <w:sz w:val="24"/>
        </w:rPr>
        <w:t>读卡器模式也支持视频预览、语音对讲、事件联动抓拍等；</w:t>
      </w:r>
    </w:p>
    <w:p>
      <w:pPr>
        <w:spacing w:line="360" w:lineRule="auto"/>
        <w:ind w:left="565"/>
        <w:rPr>
          <w:sz w:val="24"/>
        </w:rPr>
      </w:pPr>
      <w:r>
        <w:rPr>
          <w:rFonts w:hint="eastAsia"/>
          <w:sz w:val="24"/>
        </w:rPr>
        <w:t>主机模式下支持通过RS485接入副读卡器。可接门控安全模块，门控安全门控模块可以接入电控锁，在主机被恶意破坏的情况下，门不被打开；</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在刷卡成功、刷卡失败等情况下有语音，</w:t>
      </w:r>
      <w:r>
        <w:rPr>
          <w:rFonts w:ascii="宋体" w:hAnsi="宋体"/>
          <w:color w:val="000000"/>
          <w:sz w:val="24"/>
        </w:rPr>
        <w:t>LED</w:t>
      </w:r>
      <w:r>
        <w:rPr>
          <w:rFonts w:hint="eastAsia" w:ascii="宋体" w:hAnsi="宋体"/>
          <w:color w:val="000000"/>
          <w:sz w:val="24"/>
        </w:rPr>
        <w:t>，蜂鸣器提示</w:t>
      </w:r>
    </w:p>
    <w:p>
      <w:pPr>
        <w:numPr>
          <w:ilvl w:val="0"/>
          <w:numId w:val="19"/>
        </w:numPr>
        <w:tabs>
          <w:tab w:val="left" w:pos="720"/>
          <w:tab w:val="center" w:pos="4153"/>
        </w:tabs>
        <w:spacing w:line="360" w:lineRule="auto"/>
        <w:rPr>
          <w:rFonts w:ascii="宋体" w:hAnsi="宋体"/>
          <w:color w:val="000000"/>
          <w:sz w:val="24"/>
        </w:rPr>
      </w:pPr>
      <w:r>
        <w:rPr>
          <w:rFonts w:hint="eastAsia" w:ascii="宋体" w:hAnsi="宋体"/>
          <w:color w:val="000000"/>
          <w:sz w:val="24"/>
        </w:rPr>
        <w:t>支持防拆报警</w:t>
      </w:r>
    </w:p>
    <w:p>
      <w:pPr>
        <w:numPr>
          <w:ilvl w:val="0"/>
          <w:numId w:val="19"/>
        </w:numPr>
        <w:tabs>
          <w:tab w:val="left" w:pos="720"/>
          <w:tab w:val="center" w:pos="4153"/>
        </w:tabs>
        <w:spacing w:line="360" w:lineRule="auto"/>
        <w:rPr>
          <w:rFonts w:hint="eastAsia" w:asciiTheme="majorEastAsia" w:hAnsiTheme="majorEastAsia" w:eastAsiaTheme="majorEastAsia" w:cstheme="majorEastAsia"/>
          <w:sz w:val="24"/>
          <w:szCs w:val="24"/>
          <w:lang w:eastAsia="zh-CN"/>
        </w:rPr>
      </w:pPr>
      <w:r>
        <w:rPr>
          <w:rFonts w:hint="eastAsia" w:ascii="宋体" w:hAnsi="宋体"/>
          <w:color w:val="000000"/>
          <w:sz w:val="24"/>
        </w:rPr>
        <w:t>防水防尘IP65</w:t>
      </w:r>
    </w:p>
    <w:p>
      <w:pPr>
        <w:pStyle w:val="8"/>
        <w:numPr>
          <w:ilvl w:val="0"/>
          <w:numId w:val="2"/>
        </w:numPr>
        <w:tabs>
          <w:tab w:val="left" w:pos="426"/>
          <w:tab w:val="left" w:pos="567"/>
          <w:tab w:val="center" w:pos="4153"/>
        </w:tabs>
        <w:spacing w:before="0" w:after="0" w:line="360" w:lineRule="auto"/>
        <w:ind w:left="0" w:leftChars="0" w:firstLine="0" w:firstLineChars="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技术服务</w:t>
      </w:r>
    </w:p>
    <w:p>
      <w:pPr>
        <w:pStyle w:val="4"/>
        <w:numPr>
          <w:ilvl w:val="0"/>
          <w:numId w:val="20"/>
        </w:numPr>
        <w:spacing w:before="0" w:after="0" w:line="360" w:lineRule="auto"/>
        <w:ind w:left="425" w:leftChars="0" w:hanging="425" w:firstLineChars="0"/>
        <w:rPr>
          <w:rFonts w:hint="eastAsia" w:ascii="宋体" w:hAnsi="宋体" w:eastAsia="宋体" w:cs="宋体"/>
          <w:b/>
          <w:bCs/>
          <w:sz w:val="24"/>
          <w:szCs w:val="24"/>
        </w:rPr>
      </w:pPr>
      <w:bookmarkStart w:id="49" w:name="_Toc457219873"/>
      <w:bookmarkStart w:id="50" w:name="_Toc21844"/>
      <w:r>
        <w:rPr>
          <w:rFonts w:hint="eastAsia" w:ascii="宋体" w:hAnsi="宋体" w:eastAsia="宋体" w:cs="宋体"/>
          <w:b/>
          <w:bCs/>
          <w:sz w:val="24"/>
          <w:szCs w:val="24"/>
        </w:rPr>
        <w:t>项目管理</w:t>
      </w:r>
      <w:bookmarkEnd w:id="49"/>
      <w:bookmarkEnd w:id="50"/>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合同签订后，厂家应指定负责本工程的项目经理或技术骨干按照井上下供配电、监控中心分类，负责协调供货商方在工程全过程的各项工作，如方案规划、工程进度、图纸文件、包装运输、现场安装、现场定制管理、调试验收等。</w:t>
      </w:r>
    </w:p>
    <w:p>
      <w:pPr>
        <w:pStyle w:val="4"/>
        <w:numPr>
          <w:ilvl w:val="0"/>
          <w:numId w:val="20"/>
        </w:numPr>
        <w:spacing w:before="0" w:after="0" w:line="360" w:lineRule="auto"/>
        <w:ind w:left="425" w:leftChars="0" w:hanging="425" w:firstLineChars="0"/>
        <w:rPr>
          <w:rFonts w:hint="eastAsia" w:ascii="宋体" w:hAnsi="宋体" w:eastAsia="宋体" w:cs="宋体"/>
          <w:b/>
          <w:bCs/>
          <w:sz w:val="24"/>
          <w:szCs w:val="24"/>
        </w:rPr>
      </w:pPr>
      <w:bookmarkStart w:id="51" w:name="_Toc9119"/>
      <w:bookmarkStart w:id="52" w:name="_Toc457219874"/>
      <w:r>
        <w:rPr>
          <w:rFonts w:hint="eastAsia" w:ascii="宋体" w:hAnsi="宋体" w:eastAsia="宋体" w:cs="宋体"/>
          <w:b/>
          <w:bCs/>
          <w:sz w:val="24"/>
          <w:szCs w:val="24"/>
        </w:rPr>
        <w:t>技术培训</w:t>
      </w:r>
      <w:bookmarkEnd w:id="51"/>
      <w:bookmarkEnd w:id="52"/>
    </w:p>
    <w:p>
      <w:pPr>
        <w:numPr>
          <w:ilvl w:val="0"/>
          <w:numId w:val="21"/>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厂家应对</w:t>
      </w:r>
      <w:r>
        <w:rPr>
          <w:rFonts w:hint="eastAsia" w:ascii="宋体" w:hAnsi="宋体" w:cs="Times New Roman"/>
          <w:sz w:val="24"/>
          <w:lang w:val="en-US" w:eastAsia="zh-CN"/>
        </w:rPr>
        <w:t>我方</w:t>
      </w:r>
      <w:r>
        <w:rPr>
          <w:rFonts w:hint="eastAsia" w:ascii="宋体" w:hAnsi="宋体" w:eastAsia="宋体" w:cs="Times New Roman"/>
          <w:sz w:val="24"/>
          <w:lang w:val="en-US" w:eastAsia="zh-CN"/>
        </w:rPr>
        <w:t>技术人员提供技术培训和操作指导。</w:t>
      </w:r>
    </w:p>
    <w:p>
      <w:pPr>
        <w:numPr>
          <w:ilvl w:val="0"/>
          <w:numId w:val="21"/>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培训的时间、人数、地点等具体内容由我</w:t>
      </w:r>
      <w:r>
        <w:rPr>
          <w:rFonts w:hint="eastAsia" w:ascii="宋体" w:hAnsi="宋体" w:cs="Times New Roman"/>
          <w:sz w:val="24"/>
          <w:lang w:val="en-US" w:eastAsia="zh-CN"/>
        </w:rPr>
        <w:t>方</w:t>
      </w:r>
      <w:r>
        <w:rPr>
          <w:rFonts w:hint="eastAsia" w:ascii="宋体" w:hAnsi="宋体" w:eastAsia="宋体" w:cs="Times New Roman"/>
          <w:sz w:val="24"/>
          <w:lang w:val="en-US" w:eastAsia="zh-CN"/>
        </w:rPr>
        <w:t>与供货商双方商定。厂家应免费对我</w:t>
      </w:r>
      <w:r>
        <w:rPr>
          <w:rFonts w:hint="eastAsia" w:ascii="宋体" w:hAnsi="宋体" w:cs="Times New Roman"/>
          <w:sz w:val="24"/>
          <w:lang w:val="en-US" w:eastAsia="zh-CN"/>
        </w:rPr>
        <w:t>方</w:t>
      </w:r>
      <w:r>
        <w:rPr>
          <w:rFonts w:hint="eastAsia" w:ascii="宋体" w:hAnsi="宋体" w:eastAsia="宋体" w:cs="Times New Roman"/>
          <w:sz w:val="24"/>
          <w:lang w:val="en-US" w:eastAsia="zh-CN"/>
        </w:rPr>
        <w:t>培训班提供设备、场地、资料等培训条件。</w:t>
      </w:r>
    </w:p>
    <w:p>
      <w:pPr>
        <w:numPr>
          <w:ilvl w:val="0"/>
          <w:numId w:val="21"/>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厂家</w:t>
      </w:r>
      <w:r>
        <w:rPr>
          <w:rFonts w:hint="eastAsia" w:ascii="宋体" w:hAnsi="宋体" w:cs="Times New Roman"/>
          <w:sz w:val="24"/>
          <w:lang w:val="en-US" w:eastAsia="zh-CN"/>
        </w:rPr>
        <w:t>负责</w:t>
      </w:r>
      <w:r>
        <w:rPr>
          <w:rFonts w:hint="eastAsia" w:ascii="宋体" w:hAnsi="宋体" w:eastAsia="宋体" w:cs="Times New Roman"/>
          <w:sz w:val="24"/>
          <w:lang w:val="en-US" w:eastAsia="zh-CN"/>
        </w:rPr>
        <w:t>培训</w:t>
      </w:r>
      <w:r>
        <w:rPr>
          <w:rFonts w:hint="eastAsia" w:ascii="宋体" w:hAnsi="宋体" w:cs="Times New Roman"/>
          <w:sz w:val="24"/>
          <w:lang w:val="en-US" w:eastAsia="zh-CN"/>
        </w:rPr>
        <w:t>我方</w:t>
      </w:r>
      <w:r>
        <w:rPr>
          <w:rFonts w:hint="eastAsia" w:ascii="宋体" w:hAnsi="宋体" w:eastAsia="宋体" w:cs="Times New Roman"/>
          <w:sz w:val="24"/>
          <w:lang w:val="en-US" w:eastAsia="zh-CN"/>
        </w:rPr>
        <w:t>的技术人员</w:t>
      </w:r>
      <w:r>
        <w:rPr>
          <w:rFonts w:hint="eastAsia" w:ascii="宋体" w:hAnsi="宋体" w:cs="Times New Roman"/>
          <w:sz w:val="24"/>
          <w:lang w:val="en-US" w:eastAsia="zh-CN"/>
        </w:rPr>
        <w:t>，能够</w:t>
      </w:r>
      <w:r>
        <w:rPr>
          <w:rFonts w:hint="eastAsia" w:ascii="宋体" w:hAnsi="宋体" w:eastAsia="宋体" w:cs="Times New Roman"/>
          <w:sz w:val="24"/>
          <w:lang w:val="en-US" w:eastAsia="zh-CN"/>
        </w:rPr>
        <w:t>熟悉整个监控系统的配置、组态</w:t>
      </w:r>
      <w:r>
        <w:rPr>
          <w:rFonts w:hint="eastAsia" w:ascii="宋体" w:hAnsi="宋体" w:cs="Times New Roman"/>
          <w:sz w:val="24"/>
          <w:lang w:val="en-US" w:eastAsia="zh-CN"/>
        </w:rPr>
        <w:t>应用</w:t>
      </w:r>
      <w:r>
        <w:rPr>
          <w:rFonts w:hint="eastAsia" w:ascii="宋体" w:hAnsi="宋体" w:eastAsia="宋体" w:cs="Times New Roman"/>
          <w:sz w:val="24"/>
          <w:lang w:val="en-US" w:eastAsia="zh-CN"/>
        </w:rPr>
        <w:t>，对整个控制系统的</w:t>
      </w:r>
      <w:r>
        <w:rPr>
          <w:rFonts w:hint="eastAsia" w:ascii="宋体" w:hAnsi="宋体" w:cs="Times New Roman"/>
          <w:sz w:val="24"/>
          <w:lang w:val="en-US" w:eastAsia="zh-CN"/>
        </w:rPr>
        <w:t>组态画面</w:t>
      </w:r>
      <w:r>
        <w:rPr>
          <w:rFonts w:hint="eastAsia" w:ascii="宋体" w:hAnsi="宋体" w:eastAsia="宋体" w:cs="Times New Roman"/>
          <w:sz w:val="24"/>
          <w:lang w:val="en-US" w:eastAsia="zh-CN"/>
        </w:rPr>
        <w:t>会编制、会修改、会调试、达到熟练掌握，在厂家的技术人员离开后可以完全独立地进行</w:t>
      </w:r>
      <w:r>
        <w:rPr>
          <w:rFonts w:hint="eastAsia" w:ascii="宋体" w:hAnsi="宋体" w:cs="Times New Roman"/>
          <w:sz w:val="24"/>
          <w:lang w:val="en-US" w:eastAsia="zh-CN"/>
        </w:rPr>
        <w:t>操作</w:t>
      </w:r>
      <w:r>
        <w:rPr>
          <w:rFonts w:hint="eastAsia" w:ascii="宋体" w:hAnsi="宋体" w:eastAsia="宋体" w:cs="Times New Roman"/>
          <w:sz w:val="24"/>
          <w:lang w:val="en-US" w:eastAsia="zh-CN"/>
        </w:rPr>
        <w:t>。</w:t>
      </w:r>
    </w:p>
    <w:p>
      <w:pPr>
        <w:numPr>
          <w:ilvl w:val="0"/>
          <w:numId w:val="21"/>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厂家提供完整的培训资料。</w:t>
      </w:r>
    </w:p>
    <w:p>
      <w:pPr>
        <w:pStyle w:val="4"/>
        <w:numPr>
          <w:ilvl w:val="0"/>
          <w:numId w:val="20"/>
        </w:numPr>
        <w:spacing w:before="0" w:after="0" w:line="360" w:lineRule="auto"/>
        <w:ind w:left="425" w:leftChars="0" w:hanging="425" w:firstLineChars="0"/>
        <w:rPr>
          <w:rFonts w:hint="eastAsia" w:ascii="宋体" w:hAnsi="宋体" w:eastAsia="宋体" w:cs="宋体"/>
          <w:b/>
          <w:bCs/>
          <w:sz w:val="24"/>
          <w:szCs w:val="24"/>
        </w:rPr>
      </w:pPr>
      <w:bookmarkStart w:id="53" w:name="_Toc457219875"/>
      <w:bookmarkStart w:id="54" w:name="_Toc7893"/>
      <w:r>
        <w:rPr>
          <w:rFonts w:hint="eastAsia" w:ascii="宋体" w:hAnsi="宋体" w:eastAsia="宋体" w:cs="宋体"/>
          <w:b/>
          <w:bCs/>
          <w:sz w:val="24"/>
          <w:szCs w:val="24"/>
        </w:rPr>
        <w:t>技术资料</w:t>
      </w:r>
      <w:bookmarkEnd w:id="53"/>
      <w:bookmarkEnd w:id="54"/>
    </w:p>
    <w:p>
      <w:pPr>
        <w:numPr>
          <w:ilvl w:val="0"/>
          <w:numId w:val="22"/>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提供的技术文件应用国际单位制。</w:t>
      </w:r>
    </w:p>
    <w:p>
      <w:pPr>
        <w:numPr>
          <w:ilvl w:val="0"/>
          <w:numId w:val="22"/>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资料的组织结构清晰，逻辑性强。资料内容要正确、准确、一致、清晰、完整，满足工程要求。</w:t>
      </w:r>
    </w:p>
    <w:p>
      <w:pPr>
        <w:numPr>
          <w:ilvl w:val="0"/>
          <w:numId w:val="22"/>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资料的提交及时充分，满足工程进度要求。</w:t>
      </w:r>
      <w:r>
        <w:rPr>
          <w:rFonts w:hint="eastAsia" w:ascii="宋体" w:hAnsi="宋体" w:eastAsia="宋体" w:cs="Times New Roman"/>
          <w:sz w:val="24"/>
          <w:shd w:val="clear"/>
          <w:lang w:val="en-US" w:eastAsia="zh-CN"/>
        </w:rPr>
        <w:t>在合同签订后10工作日内</w:t>
      </w:r>
      <w:r>
        <w:rPr>
          <w:rFonts w:hint="eastAsia" w:ascii="宋体" w:hAnsi="宋体" w:eastAsia="宋体" w:cs="Times New Roman"/>
          <w:sz w:val="24"/>
          <w:lang w:val="en-US" w:eastAsia="zh-CN"/>
        </w:rPr>
        <w:t>给出全部技术资料清单，并由我公司确认。</w:t>
      </w:r>
    </w:p>
    <w:p>
      <w:pPr>
        <w:numPr>
          <w:ilvl w:val="0"/>
          <w:numId w:val="22"/>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提供的技术资料可分为配合工程设计阶段，工厂检验及设备建造检验，施工调试试运、性能验收试验和运行维护等。</w:t>
      </w:r>
    </w:p>
    <w:p>
      <w:pPr>
        <w:numPr>
          <w:ilvl w:val="0"/>
          <w:numId w:val="22"/>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其它没有列入合同技术资料清单，确是工程所必需的文件和资料，一经发现，厂家应及时免费提供。</w:t>
      </w:r>
    </w:p>
    <w:p>
      <w:pPr>
        <w:numPr>
          <w:ilvl w:val="0"/>
          <w:numId w:val="22"/>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工程完工验</w:t>
      </w:r>
      <w:r>
        <w:rPr>
          <w:rFonts w:hint="eastAsia" w:ascii="宋体" w:hAnsi="宋体" w:eastAsia="宋体" w:cs="Times New Roman"/>
          <w:sz w:val="24"/>
          <w:shd w:val="clear"/>
          <w:lang w:val="en-US" w:eastAsia="zh-CN"/>
        </w:rPr>
        <w:t>收后10日内提供所有施</w:t>
      </w:r>
      <w:r>
        <w:rPr>
          <w:rFonts w:hint="eastAsia" w:ascii="宋体" w:hAnsi="宋体" w:eastAsia="宋体" w:cs="Times New Roman"/>
          <w:sz w:val="24"/>
          <w:lang w:val="en-US" w:eastAsia="zh-CN"/>
        </w:rPr>
        <w:t>工图纸、竣工图纸及对系统工程验收和日后维护对应的文本技术资料。</w:t>
      </w:r>
    </w:p>
    <w:p>
      <w:pPr>
        <w:pStyle w:val="4"/>
        <w:numPr>
          <w:ilvl w:val="0"/>
          <w:numId w:val="20"/>
        </w:numPr>
        <w:spacing w:before="0" w:after="0" w:line="360" w:lineRule="auto"/>
        <w:ind w:left="425" w:leftChars="0" w:hanging="425" w:firstLineChars="0"/>
        <w:rPr>
          <w:rFonts w:hint="eastAsia" w:ascii="宋体" w:hAnsi="宋体" w:eastAsia="宋体" w:cs="宋体"/>
          <w:b/>
          <w:bCs/>
          <w:sz w:val="24"/>
          <w:szCs w:val="24"/>
        </w:rPr>
      </w:pPr>
      <w:bookmarkStart w:id="55" w:name="_Toc457219876"/>
      <w:bookmarkStart w:id="56" w:name="_Toc3870"/>
      <w:r>
        <w:rPr>
          <w:rFonts w:hint="eastAsia" w:ascii="宋体" w:hAnsi="宋体" w:eastAsia="宋体" w:cs="宋体"/>
          <w:b/>
          <w:bCs/>
          <w:sz w:val="24"/>
          <w:szCs w:val="24"/>
        </w:rPr>
        <w:t>售后服务</w:t>
      </w:r>
      <w:bookmarkEnd w:id="55"/>
      <w:bookmarkEnd w:id="56"/>
    </w:p>
    <w:p>
      <w:pPr>
        <w:numPr>
          <w:ilvl w:val="0"/>
          <w:numId w:val="23"/>
        </w:numPr>
        <w:spacing w:line="360" w:lineRule="auto"/>
        <w:ind w:left="425" w:leftChars="0" w:hanging="205" w:firstLineChars="0"/>
        <w:rPr>
          <w:rFonts w:hint="eastAsia" w:ascii="宋体" w:hAnsi="宋体" w:eastAsia="宋体" w:cs="Times New Roman"/>
          <w:sz w:val="24"/>
          <w:lang w:val="en-US" w:eastAsia="zh-CN"/>
        </w:rPr>
      </w:pPr>
      <w:bookmarkStart w:id="57" w:name="_Toc457219877"/>
      <w:bookmarkStart w:id="58" w:name="_Toc7158"/>
      <w:r>
        <w:rPr>
          <w:rFonts w:hint="eastAsia" w:ascii="宋体" w:hAnsi="宋体" w:cs="Times New Roman"/>
          <w:sz w:val="24"/>
          <w:lang w:val="en-US" w:eastAsia="zh-CN"/>
        </w:rPr>
        <w:t>供方</w:t>
      </w:r>
      <w:r>
        <w:rPr>
          <w:rFonts w:hint="eastAsia" w:ascii="宋体" w:hAnsi="宋体" w:eastAsia="宋体" w:cs="Times New Roman"/>
          <w:sz w:val="24"/>
          <w:lang w:val="en-US" w:eastAsia="zh-CN"/>
        </w:rPr>
        <w:t>提供的设备质保期为1年，1年内除不可抗力因素(如雷击、台风)或人为因素（如盗窃、无关人员破坏性操作）造成的故障外，</w:t>
      </w:r>
      <w:r>
        <w:rPr>
          <w:rFonts w:hint="eastAsia" w:ascii="宋体" w:hAnsi="宋体" w:cs="Times New Roman"/>
          <w:sz w:val="24"/>
          <w:lang w:val="en-US" w:eastAsia="zh-CN"/>
        </w:rPr>
        <w:t>供方</w:t>
      </w:r>
      <w:r>
        <w:rPr>
          <w:rFonts w:hint="eastAsia" w:ascii="宋体" w:hAnsi="宋体" w:eastAsia="宋体" w:cs="Times New Roman"/>
          <w:sz w:val="24"/>
          <w:lang w:val="en-US" w:eastAsia="zh-CN"/>
        </w:rPr>
        <w:t>须免费</w:t>
      </w:r>
      <w:r>
        <w:rPr>
          <w:rFonts w:hint="eastAsia" w:ascii="宋体" w:hAnsi="宋体" w:cs="Times New Roman"/>
          <w:sz w:val="24"/>
          <w:lang w:val="en-US" w:eastAsia="zh-CN"/>
        </w:rPr>
        <w:t>24小时内</w:t>
      </w:r>
      <w:r>
        <w:rPr>
          <w:rFonts w:hint="eastAsia" w:ascii="宋体" w:hAnsi="宋体" w:eastAsia="宋体" w:cs="Times New Roman"/>
          <w:sz w:val="24"/>
          <w:lang w:val="en-US" w:eastAsia="zh-CN"/>
        </w:rPr>
        <w:t>修复</w:t>
      </w:r>
      <w:r>
        <w:rPr>
          <w:rFonts w:hint="eastAsia" w:ascii="宋体" w:hAnsi="宋体" w:cs="Times New Roman"/>
          <w:sz w:val="24"/>
          <w:lang w:val="en-US" w:eastAsia="zh-CN"/>
        </w:rPr>
        <w:t>，</w:t>
      </w:r>
      <w:r>
        <w:rPr>
          <w:rFonts w:hint="eastAsia" w:ascii="宋体" w:hAnsi="宋体" w:eastAsia="宋体" w:cs="Times New Roman"/>
          <w:sz w:val="24"/>
          <w:lang w:val="en-US" w:eastAsia="zh-CN"/>
        </w:rPr>
        <w:t>予以更换设备。设备质保期为设备进行正式验收之日起1年。</w:t>
      </w:r>
      <w:r>
        <w:rPr>
          <w:rFonts w:hint="eastAsia" w:ascii="宋体" w:hAnsi="宋体" w:cs="Times New Roman"/>
          <w:sz w:val="24"/>
          <w:lang w:val="en-US" w:eastAsia="zh-CN"/>
        </w:rPr>
        <w:t>供方</w:t>
      </w:r>
      <w:r>
        <w:rPr>
          <w:rFonts w:hint="eastAsia" w:ascii="宋体" w:hAnsi="宋体" w:eastAsia="宋体" w:cs="Times New Roman"/>
          <w:sz w:val="24"/>
          <w:lang w:val="en-US" w:eastAsia="zh-CN"/>
        </w:rPr>
        <w:t>提供</w:t>
      </w:r>
      <w:r>
        <w:rPr>
          <w:rFonts w:hint="eastAsia" w:ascii="宋体" w:hAnsi="宋体" w:cs="Times New Roman"/>
          <w:sz w:val="24"/>
          <w:lang w:val="en-US" w:eastAsia="zh-CN"/>
        </w:rPr>
        <w:t>一</w:t>
      </w:r>
      <w:r>
        <w:rPr>
          <w:rFonts w:hint="eastAsia" w:ascii="宋体" w:hAnsi="宋体" w:eastAsia="宋体" w:cs="Times New Roman"/>
          <w:sz w:val="24"/>
          <w:lang w:val="en-US" w:eastAsia="zh-CN"/>
        </w:rPr>
        <w:t>年免费</w:t>
      </w:r>
      <w:r>
        <w:rPr>
          <w:rFonts w:hint="eastAsia" w:ascii="宋体" w:hAnsi="宋体" w:cs="Times New Roman"/>
          <w:sz w:val="24"/>
          <w:lang w:val="en-US" w:eastAsia="zh-CN"/>
        </w:rPr>
        <w:t>上门</w:t>
      </w:r>
      <w:r>
        <w:rPr>
          <w:rFonts w:hint="eastAsia" w:ascii="宋体" w:hAnsi="宋体" w:eastAsia="宋体" w:cs="Times New Roman"/>
          <w:sz w:val="24"/>
          <w:lang w:val="en-US" w:eastAsia="zh-CN"/>
        </w:rPr>
        <w:t>售后服务，期间</w:t>
      </w:r>
      <w:r>
        <w:rPr>
          <w:rFonts w:hint="eastAsia" w:ascii="宋体" w:hAnsi="宋体" w:cs="Times New Roman"/>
          <w:sz w:val="24"/>
          <w:lang w:val="en-US" w:eastAsia="zh-CN"/>
        </w:rPr>
        <w:t>需方</w:t>
      </w:r>
      <w:r>
        <w:rPr>
          <w:rFonts w:hint="eastAsia" w:ascii="宋体" w:hAnsi="宋体" w:eastAsia="宋体" w:cs="Times New Roman"/>
          <w:sz w:val="24"/>
          <w:lang w:val="en-US" w:eastAsia="zh-CN"/>
        </w:rPr>
        <w:t>只对更换硬件产生的费用负责。</w:t>
      </w:r>
      <w:r>
        <w:rPr>
          <w:rFonts w:hint="eastAsia" w:ascii="宋体" w:hAnsi="宋体" w:cs="Times New Roman"/>
          <w:sz w:val="24"/>
          <w:lang w:val="en-US" w:eastAsia="zh-CN"/>
        </w:rPr>
        <w:t>供方</w:t>
      </w:r>
      <w:r>
        <w:rPr>
          <w:rFonts w:hint="eastAsia" w:ascii="宋体" w:hAnsi="宋体" w:eastAsia="宋体" w:cs="Times New Roman"/>
          <w:sz w:val="24"/>
          <w:lang w:val="en-US" w:eastAsia="zh-CN"/>
        </w:rPr>
        <w:t>在质保期及质保期之后都要提供7×24小时技术服务，由专门的工程师受理用户咨询，保证</w:t>
      </w:r>
      <w:r>
        <w:rPr>
          <w:rFonts w:hint="eastAsia" w:ascii="宋体" w:hAnsi="宋体" w:cs="Times New Roman"/>
          <w:sz w:val="24"/>
          <w:lang w:val="en-US" w:eastAsia="zh-CN"/>
        </w:rPr>
        <w:t>需方</w:t>
      </w:r>
      <w:r>
        <w:rPr>
          <w:rFonts w:hint="eastAsia" w:ascii="宋体" w:hAnsi="宋体" w:eastAsia="宋体" w:cs="Times New Roman"/>
          <w:sz w:val="24"/>
          <w:lang w:val="en-US" w:eastAsia="zh-CN"/>
        </w:rPr>
        <w:t>在使用设备的过程中，及时得到技术上的支援,并可通过咨询可以获得初步解决问题的指导方法。若出现需要</w:t>
      </w:r>
      <w:r>
        <w:rPr>
          <w:rFonts w:hint="eastAsia" w:ascii="宋体" w:hAnsi="宋体" w:cs="Times New Roman"/>
          <w:sz w:val="24"/>
          <w:lang w:val="en-US" w:eastAsia="zh-CN"/>
        </w:rPr>
        <w:t>需</w:t>
      </w:r>
      <w:r>
        <w:rPr>
          <w:rFonts w:hint="eastAsia" w:ascii="宋体" w:hAnsi="宋体" w:eastAsia="宋体" w:cs="Times New Roman"/>
          <w:sz w:val="24"/>
          <w:lang w:val="en-US" w:eastAsia="zh-CN"/>
        </w:rPr>
        <w:t>方到现场解决问题时，</w:t>
      </w:r>
      <w:r>
        <w:rPr>
          <w:rFonts w:hint="eastAsia" w:ascii="宋体" w:hAnsi="宋体" w:cs="Times New Roman"/>
          <w:sz w:val="24"/>
          <w:lang w:val="en-US" w:eastAsia="zh-CN"/>
        </w:rPr>
        <w:t>供</w:t>
      </w:r>
      <w:r>
        <w:rPr>
          <w:rFonts w:hint="eastAsia" w:ascii="宋体" w:hAnsi="宋体" w:eastAsia="宋体" w:cs="Times New Roman"/>
          <w:sz w:val="24"/>
          <w:lang w:val="en-US" w:eastAsia="zh-CN"/>
        </w:rPr>
        <w:t>方须在</w:t>
      </w:r>
      <w:r>
        <w:rPr>
          <w:rFonts w:hint="eastAsia" w:ascii="宋体" w:hAnsi="宋体" w:cs="Times New Roman"/>
          <w:sz w:val="24"/>
          <w:lang w:val="en-US" w:eastAsia="zh-CN"/>
        </w:rPr>
        <w:t>2</w:t>
      </w:r>
      <w:r>
        <w:rPr>
          <w:rFonts w:hint="eastAsia" w:ascii="宋体" w:hAnsi="宋体" w:eastAsia="宋体" w:cs="Times New Roman"/>
          <w:sz w:val="24"/>
          <w:lang w:val="en-US" w:eastAsia="zh-CN"/>
        </w:rPr>
        <w:t>4小时内赶到现场并处理问题，如不能处理时，须及时告知</w:t>
      </w:r>
      <w:r>
        <w:rPr>
          <w:rFonts w:hint="eastAsia" w:ascii="宋体" w:hAnsi="宋体" w:cs="Times New Roman"/>
          <w:sz w:val="24"/>
          <w:lang w:val="en-US" w:eastAsia="zh-CN"/>
        </w:rPr>
        <w:t>需</w:t>
      </w:r>
      <w:r>
        <w:rPr>
          <w:rFonts w:hint="eastAsia" w:ascii="宋体" w:hAnsi="宋体" w:eastAsia="宋体" w:cs="Times New Roman"/>
          <w:sz w:val="24"/>
          <w:lang w:val="en-US" w:eastAsia="zh-CN"/>
        </w:rPr>
        <w:t>方并协商解决方法。</w:t>
      </w:r>
    </w:p>
    <w:p>
      <w:pPr>
        <w:numPr>
          <w:ilvl w:val="0"/>
          <w:numId w:val="23"/>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在质保期内，同一设备、同一质量问题连续两次维修仍无法正常使用，</w:t>
      </w:r>
      <w:r>
        <w:rPr>
          <w:rFonts w:hint="eastAsia" w:ascii="宋体" w:hAnsi="宋体" w:cs="Times New Roman"/>
          <w:sz w:val="24"/>
          <w:lang w:val="en-US" w:eastAsia="zh-CN"/>
        </w:rPr>
        <w:t>供方</w:t>
      </w:r>
      <w:r>
        <w:rPr>
          <w:rFonts w:hint="eastAsia" w:ascii="宋体" w:hAnsi="宋体" w:eastAsia="宋体" w:cs="Times New Roman"/>
          <w:sz w:val="24"/>
          <w:lang w:val="en-US" w:eastAsia="zh-CN"/>
        </w:rPr>
        <w:t>应无条件免费更换同品牌、同型号的新设备。</w:t>
      </w:r>
    </w:p>
    <w:p>
      <w:pPr>
        <w:numPr>
          <w:ilvl w:val="0"/>
          <w:numId w:val="23"/>
        </w:numPr>
        <w:spacing w:line="360" w:lineRule="auto"/>
        <w:ind w:left="425" w:leftChars="0" w:hanging="205" w:firstLineChars="0"/>
        <w:rPr>
          <w:rFonts w:hint="default" w:ascii="宋体" w:hAnsi="宋体" w:eastAsia="宋体" w:cs="Times New Roman"/>
          <w:sz w:val="24"/>
          <w:lang w:val="en-US" w:eastAsia="zh-CN"/>
        </w:rPr>
      </w:pPr>
      <w:r>
        <w:rPr>
          <w:rFonts w:hint="eastAsia" w:ascii="宋体" w:hAnsi="宋体" w:cs="Times New Roman"/>
          <w:sz w:val="24"/>
          <w:lang w:val="en-US" w:eastAsia="zh-CN"/>
        </w:rPr>
        <w:t>供方</w:t>
      </w:r>
      <w:r>
        <w:rPr>
          <w:rFonts w:hint="eastAsia" w:ascii="宋体" w:hAnsi="宋体" w:eastAsia="宋体" w:cs="Times New Roman"/>
          <w:sz w:val="24"/>
          <w:lang w:val="en-US" w:eastAsia="zh-CN"/>
        </w:rPr>
        <w:t>应定期对所提供的设备，进行跟踪调查，消除设备早期故障隐患，保证设备的可靠性。</w:t>
      </w:r>
    </w:p>
    <w:p>
      <w:pPr>
        <w:numPr>
          <w:ilvl w:val="0"/>
          <w:numId w:val="23"/>
        </w:numP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cs="Times New Roman"/>
          <w:sz w:val="24"/>
          <w:lang w:val="en-US" w:eastAsia="zh-CN"/>
        </w:rPr>
        <w:t>供方</w:t>
      </w:r>
      <w:r>
        <w:rPr>
          <w:rFonts w:hint="eastAsia" w:ascii="宋体" w:hAnsi="宋体" w:eastAsia="宋体" w:cs="Times New Roman"/>
          <w:sz w:val="24"/>
          <w:lang w:val="en-US" w:eastAsia="zh-CN"/>
        </w:rPr>
        <w:t>对中标的系统各设备要有足够的备品备件</w:t>
      </w:r>
      <w:r>
        <w:rPr>
          <w:rFonts w:hint="eastAsia" w:ascii="宋体" w:hAnsi="宋体" w:cs="Times New Roman"/>
          <w:sz w:val="24"/>
          <w:lang w:val="en-US" w:eastAsia="zh-CN"/>
        </w:rPr>
        <w:t>。</w:t>
      </w:r>
    </w:p>
    <w:p>
      <w:pPr>
        <w:pStyle w:val="8"/>
        <w:numPr>
          <w:ilvl w:val="0"/>
          <w:numId w:val="2"/>
        </w:numPr>
        <w:tabs>
          <w:tab w:val="left" w:pos="426"/>
          <w:tab w:val="left" w:pos="567"/>
          <w:tab w:val="center" w:pos="4153"/>
        </w:tabs>
        <w:spacing w:before="0" w:after="0" w:line="360" w:lineRule="auto"/>
        <w:ind w:left="0" w:leftChars="0" w:firstLine="0" w:firstLineChars="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质量保证和试验</w:t>
      </w:r>
      <w:bookmarkEnd w:id="57"/>
      <w:bookmarkEnd w:id="58"/>
    </w:p>
    <w:p>
      <w:pPr>
        <w:pStyle w:val="4"/>
        <w:numPr>
          <w:ilvl w:val="0"/>
          <w:numId w:val="24"/>
        </w:numPr>
        <w:spacing w:before="0" w:after="0" w:line="360" w:lineRule="auto"/>
        <w:ind w:left="425" w:leftChars="0" w:hanging="425" w:firstLineChars="0"/>
        <w:rPr>
          <w:rFonts w:hint="eastAsia" w:ascii="宋体" w:hAnsi="宋体" w:eastAsia="宋体" w:cs="宋体"/>
          <w:b/>
          <w:bCs/>
          <w:sz w:val="24"/>
          <w:szCs w:val="24"/>
        </w:rPr>
      </w:pPr>
      <w:bookmarkStart w:id="59" w:name="_Toc457219878"/>
      <w:bookmarkStart w:id="60" w:name="_Toc4617"/>
      <w:r>
        <w:rPr>
          <w:rFonts w:hint="eastAsia" w:ascii="宋体" w:hAnsi="宋体" w:eastAsia="宋体" w:cs="宋体"/>
          <w:b/>
          <w:bCs/>
          <w:sz w:val="24"/>
          <w:szCs w:val="24"/>
        </w:rPr>
        <w:t>质量保证</w:t>
      </w:r>
      <w:bookmarkEnd w:id="59"/>
      <w:bookmarkEnd w:id="60"/>
    </w:p>
    <w:p>
      <w:pPr>
        <w:numPr>
          <w:ilvl w:val="0"/>
          <w:numId w:val="25"/>
        </w:numPr>
        <w:shd w:val="clear"/>
        <w:spacing w:line="360" w:lineRule="auto"/>
        <w:ind w:left="425" w:leftChars="0" w:hanging="20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供方应提供下列设备质量证明（投标时相应证件均应在有效期内，未列项符合国家相关规定要求）：</w:t>
      </w:r>
    </w:p>
    <w:p>
      <w:pPr>
        <w:numPr>
          <w:ilvl w:val="0"/>
          <w:numId w:val="26"/>
        </w:numPr>
        <w:spacing w:line="360" w:lineRule="auto"/>
        <w:ind w:left="425" w:leftChars="0" w:hanging="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产品合格证。</w:t>
      </w:r>
    </w:p>
    <w:p>
      <w:pPr>
        <w:numPr>
          <w:ilvl w:val="0"/>
          <w:numId w:val="26"/>
        </w:numPr>
        <w:spacing w:line="360" w:lineRule="auto"/>
        <w:ind w:left="425" w:leftChars="0" w:hanging="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制造、检验记录。</w:t>
      </w:r>
    </w:p>
    <w:p>
      <w:pPr>
        <w:numPr>
          <w:ilvl w:val="0"/>
          <w:numId w:val="26"/>
        </w:numPr>
        <w:spacing w:line="360" w:lineRule="auto"/>
        <w:ind w:left="425" w:leftChars="0" w:hanging="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出厂试验报告。</w:t>
      </w:r>
    </w:p>
    <w:p>
      <w:pPr>
        <w:numPr>
          <w:ilvl w:val="0"/>
          <w:numId w:val="26"/>
        </w:numPr>
        <w:spacing w:line="360" w:lineRule="auto"/>
        <w:ind w:left="425" w:leftChars="0" w:hanging="5"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井下设备必须提供“防爆合格证”和“MA”标志准用证。</w:t>
      </w:r>
    </w:p>
    <w:p>
      <w:pPr>
        <w:pStyle w:val="4"/>
        <w:numPr>
          <w:ilvl w:val="0"/>
          <w:numId w:val="24"/>
        </w:numPr>
        <w:spacing w:before="0" w:after="0" w:line="360" w:lineRule="auto"/>
        <w:ind w:left="425" w:leftChars="0" w:hanging="425" w:firstLineChars="0"/>
        <w:rPr>
          <w:rFonts w:hint="eastAsia" w:ascii="宋体" w:hAnsi="宋体" w:eastAsia="宋体" w:cs="宋体"/>
          <w:b/>
          <w:bCs/>
          <w:sz w:val="24"/>
          <w:szCs w:val="24"/>
        </w:rPr>
      </w:pPr>
      <w:bookmarkStart w:id="61" w:name="_Toc457219879"/>
      <w:bookmarkStart w:id="62" w:name="_Toc30959"/>
      <w:r>
        <w:rPr>
          <w:rFonts w:hint="eastAsia" w:ascii="宋体" w:hAnsi="宋体" w:eastAsia="宋体" w:cs="宋体"/>
          <w:b/>
          <w:bCs/>
          <w:sz w:val="24"/>
          <w:szCs w:val="24"/>
        </w:rPr>
        <w:t>检验和验收</w:t>
      </w:r>
      <w:bookmarkEnd w:id="61"/>
      <w:bookmarkEnd w:id="62"/>
    </w:p>
    <w:p>
      <w:pPr>
        <w:numPr>
          <w:ilvl w:val="0"/>
          <w:numId w:val="27"/>
        </w:numPr>
        <w:spacing w:line="360" w:lineRule="auto"/>
        <w:ind w:left="425" w:leftChars="0" w:hanging="425" w:firstLineChars="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工厂验收测试</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我</w:t>
      </w:r>
      <w:r>
        <w:rPr>
          <w:rFonts w:hint="eastAsia" w:ascii="宋体" w:hAnsi="宋体" w:cs="Times New Roman"/>
          <w:sz w:val="24"/>
          <w:lang w:val="en-US" w:eastAsia="zh-CN"/>
        </w:rPr>
        <w:t>方</w:t>
      </w:r>
      <w:r>
        <w:rPr>
          <w:rFonts w:hint="eastAsia" w:ascii="宋体" w:hAnsi="宋体" w:eastAsia="宋体" w:cs="Times New Roman"/>
          <w:sz w:val="24"/>
          <w:lang w:val="en-US" w:eastAsia="zh-CN"/>
        </w:rPr>
        <w:t>有权派人到工厂对订购的设备进行出厂检查。供方应将测试方案提前一个月交给</w:t>
      </w:r>
      <w:r>
        <w:rPr>
          <w:rFonts w:hint="eastAsia" w:ascii="宋体" w:hAnsi="宋体" w:cs="Times New Roman"/>
          <w:sz w:val="24"/>
          <w:lang w:val="en-US" w:eastAsia="zh-CN"/>
        </w:rPr>
        <w:t>我方</w:t>
      </w:r>
      <w:r>
        <w:rPr>
          <w:rFonts w:hint="eastAsia" w:ascii="宋体" w:hAnsi="宋体" w:eastAsia="宋体" w:cs="Times New Roman"/>
          <w:sz w:val="24"/>
          <w:lang w:val="en-US" w:eastAsia="zh-CN"/>
        </w:rPr>
        <w:t>，并提供工厂验收测试数据、步骤、测试方法。在</w:t>
      </w:r>
      <w:r>
        <w:rPr>
          <w:rFonts w:hint="eastAsia" w:ascii="宋体" w:hAnsi="宋体" w:cs="Times New Roman"/>
          <w:sz w:val="24"/>
          <w:lang w:val="en-US" w:eastAsia="zh-CN"/>
        </w:rPr>
        <w:t>我方</w:t>
      </w:r>
      <w:r>
        <w:rPr>
          <w:rFonts w:hint="eastAsia" w:ascii="宋体" w:hAnsi="宋体" w:eastAsia="宋体" w:cs="Times New Roman"/>
          <w:sz w:val="24"/>
          <w:lang w:val="en-US" w:eastAsia="zh-CN"/>
        </w:rPr>
        <w:t>人员到达前，供方应准备好所需的仪表、工具和记录表格等条件。如果</w:t>
      </w:r>
      <w:r>
        <w:rPr>
          <w:rFonts w:hint="eastAsia" w:ascii="宋体" w:hAnsi="宋体" w:cs="Times New Roman"/>
          <w:sz w:val="24"/>
          <w:lang w:val="en-US" w:eastAsia="zh-CN"/>
        </w:rPr>
        <w:t>我方</w:t>
      </w:r>
      <w:r>
        <w:rPr>
          <w:rFonts w:hint="eastAsia" w:ascii="宋体" w:hAnsi="宋体" w:eastAsia="宋体" w:cs="Times New Roman"/>
          <w:sz w:val="24"/>
          <w:lang w:val="en-US" w:eastAsia="zh-CN"/>
        </w:rPr>
        <w:t>不派人，出厂测试应由供方执行，并应在设备发运前，将设备工厂测试数据报告提交</w:t>
      </w:r>
      <w:r>
        <w:rPr>
          <w:rFonts w:hint="eastAsia" w:ascii="宋体" w:hAnsi="宋体" w:cs="Times New Roman"/>
          <w:sz w:val="24"/>
          <w:lang w:val="en-US" w:eastAsia="zh-CN"/>
        </w:rPr>
        <w:t>甲方</w:t>
      </w:r>
      <w:r>
        <w:rPr>
          <w:rFonts w:hint="eastAsia" w:ascii="宋体" w:hAnsi="宋体" w:eastAsia="宋体" w:cs="Times New Roman"/>
          <w:sz w:val="24"/>
          <w:lang w:val="en-US" w:eastAsia="zh-CN"/>
        </w:rPr>
        <w:t>审核，</w:t>
      </w:r>
      <w:r>
        <w:rPr>
          <w:rFonts w:hint="eastAsia" w:ascii="宋体" w:hAnsi="宋体" w:cs="Times New Roman"/>
          <w:sz w:val="24"/>
          <w:lang w:val="en-US" w:eastAsia="zh-CN"/>
        </w:rPr>
        <w:t>待我方</w:t>
      </w:r>
      <w:r>
        <w:rPr>
          <w:rFonts w:hint="eastAsia" w:ascii="宋体" w:hAnsi="宋体" w:eastAsia="宋体" w:cs="Times New Roman"/>
          <w:sz w:val="24"/>
          <w:lang w:val="en-US" w:eastAsia="zh-CN"/>
        </w:rPr>
        <w:t>确认后方可将设备发送。检查不合格的产品不得出厂。</w:t>
      </w:r>
    </w:p>
    <w:p>
      <w:pPr>
        <w:numPr>
          <w:ilvl w:val="0"/>
          <w:numId w:val="27"/>
        </w:numPr>
        <w:spacing w:line="360" w:lineRule="auto"/>
        <w:ind w:left="425" w:leftChars="0" w:hanging="425" w:firstLineChars="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现场验收试验</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供方提供的设备现场安装并与相关设备连接完成后，验收试验由</w:t>
      </w:r>
      <w:r>
        <w:rPr>
          <w:rFonts w:hint="eastAsia" w:ascii="宋体" w:hAnsi="宋体" w:cs="Times New Roman"/>
          <w:sz w:val="24"/>
          <w:lang w:val="en-US" w:eastAsia="zh-CN"/>
        </w:rPr>
        <w:t>我方</w:t>
      </w:r>
      <w:r>
        <w:rPr>
          <w:rFonts w:hint="eastAsia" w:ascii="宋体" w:hAnsi="宋体" w:eastAsia="宋体" w:cs="Times New Roman"/>
          <w:sz w:val="24"/>
          <w:lang w:val="en-US" w:eastAsia="zh-CN"/>
        </w:rPr>
        <w:t>和供方代表在现场情况下完成。</w:t>
      </w:r>
    </w:p>
    <w:p>
      <w:pPr>
        <w:pStyle w:val="8"/>
        <w:numPr>
          <w:ilvl w:val="0"/>
          <w:numId w:val="2"/>
        </w:numPr>
        <w:tabs>
          <w:tab w:val="left" w:pos="426"/>
          <w:tab w:val="left" w:pos="567"/>
          <w:tab w:val="center" w:pos="4153"/>
        </w:tabs>
        <w:spacing w:before="0" w:after="0" w:line="360" w:lineRule="auto"/>
        <w:ind w:left="0" w:leftChars="0" w:firstLine="0" w:firstLineChars="0"/>
        <w:jc w:val="left"/>
        <w:rPr>
          <w:rFonts w:hint="eastAsia" w:asciiTheme="majorEastAsia" w:hAnsiTheme="majorEastAsia" w:eastAsiaTheme="majorEastAsia" w:cstheme="majorEastAsia"/>
          <w:b/>
          <w:bCs/>
          <w:sz w:val="24"/>
          <w:szCs w:val="24"/>
          <w:lang w:val="en-US" w:eastAsia="zh-CN"/>
        </w:rPr>
      </w:pPr>
      <w:bookmarkStart w:id="63" w:name="_Toc457219880"/>
      <w:bookmarkStart w:id="64" w:name="_Toc477918707"/>
      <w:r>
        <w:rPr>
          <w:rFonts w:hint="eastAsia" w:asciiTheme="majorEastAsia" w:hAnsiTheme="majorEastAsia" w:eastAsiaTheme="majorEastAsia" w:cstheme="majorEastAsia"/>
          <w:b/>
          <w:bCs/>
          <w:sz w:val="24"/>
          <w:szCs w:val="24"/>
          <w:lang w:val="en-US" w:eastAsia="zh-CN"/>
        </w:rPr>
        <w:t>供货范围</w:t>
      </w:r>
      <w:bookmarkEnd w:id="63"/>
      <w:bookmarkEnd w:id="64"/>
    </w:p>
    <w:p>
      <w:pPr>
        <w:numPr>
          <w:ilvl w:val="0"/>
          <w:numId w:val="28"/>
        </w:numPr>
        <w:spacing w:line="360" w:lineRule="auto"/>
        <w:ind w:left="425" w:leftChars="0" w:hanging="205" w:firstLineChars="0"/>
        <w:rPr>
          <w:rFonts w:ascii="宋体" w:hAnsi="宋体" w:eastAsia="宋体"/>
          <w:sz w:val="24"/>
        </w:rPr>
      </w:pPr>
      <w:r>
        <w:rPr>
          <w:rFonts w:hint="eastAsia" w:ascii="宋体" w:hAnsi="宋体" w:eastAsia="宋体"/>
          <w:sz w:val="24"/>
        </w:rPr>
        <w:t>本附件规定了合同的供货范围，</w:t>
      </w:r>
      <w:r>
        <w:rPr>
          <w:rFonts w:hint="eastAsia" w:ascii="宋体" w:hAnsi="宋体"/>
          <w:sz w:val="24"/>
          <w:lang w:eastAsia="zh-CN"/>
        </w:rPr>
        <w:t>供方</w:t>
      </w:r>
      <w:r>
        <w:rPr>
          <w:rFonts w:hint="eastAsia" w:ascii="宋体" w:hAnsi="宋体" w:eastAsia="宋体"/>
          <w:sz w:val="24"/>
        </w:rPr>
        <w:t>保证提供的设备为全新的、先进的、成熟的、完整的和安全可靠的，且技术的经济性能符合技术要求中的规定内容。</w:t>
      </w:r>
    </w:p>
    <w:p>
      <w:pPr>
        <w:numPr>
          <w:ilvl w:val="0"/>
          <w:numId w:val="28"/>
        </w:numPr>
        <w:spacing w:line="360" w:lineRule="auto"/>
        <w:ind w:left="425" w:leftChars="0" w:hanging="205" w:firstLineChars="0"/>
        <w:rPr>
          <w:rFonts w:hint="eastAsia" w:ascii="宋体" w:hAnsi="宋体" w:eastAsia="宋体"/>
          <w:sz w:val="24"/>
        </w:rPr>
      </w:pPr>
      <w:r>
        <w:rPr>
          <w:rFonts w:hint="eastAsia" w:ascii="宋体" w:hAnsi="宋体"/>
          <w:sz w:val="24"/>
          <w:lang w:eastAsia="zh-CN"/>
        </w:rPr>
        <w:t>供方</w:t>
      </w:r>
      <w:r>
        <w:rPr>
          <w:rFonts w:hint="eastAsia" w:ascii="宋体" w:hAnsi="宋体" w:eastAsia="宋体"/>
          <w:sz w:val="24"/>
        </w:rPr>
        <w:t>应提供详细的供货清单，清单中依次说明名称、规格、型号、数量、产地等内容。</w:t>
      </w:r>
    </w:p>
    <w:p>
      <w:pPr>
        <w:numPr>
          <w:ilvl w:val="0"/>
          <w:numId w:val="28"/>
        </w:numPr>
        <w:spacing w:line="360" w:lineRule="auto"/>
        <w:ind w:left="425" w:hanging="205"/>
        <w:rPr>
          <w:rFonts w:hint="eastAsia" w:eastAsia="宋体"/>
          <w:u w:val="none"/>
          <w:lang w:eastAsia="zh-CN"/>
        </w:rPr>
      </w:pPr>
      <w:r>
        <w:rPr>
          <w:rFonts w:hint="eastAsia" w:ascii="宋体" w:hAnsi="宋体"/>
          <w:sz w:val="24"/>
          <w:u w:val="none"/>
          <w:lang w:eastAsia="zh-CN"/>
        </w:rPr>
        <w:t>供方</w:t>
      </w:r>
      <w:r>
        <w:rPr>
          <w:rFonts w:hint="eastAsia" w:ascii="宋体" w:hAnsi="宋体" w:eastAsia="宋体"/>
          <w:sz w:val="24"/>
          <w:u w:val="none"/>
        </w:rPr>
        <w:t>应提供</w:t>
      </w:r>
      <w:r>
        <w:rPr>
          <w:rFonts w:hint="eastAsia" w:ascii="宋体" w:hAnsi="宋体"/>
          <w:sz w:val="24"/>
          <w:u w:val="none"/>
          <w:lang w:val="en-US" w:eastAsia="zh-CN"/>
        </w:rPr>
        <w:t>所有设备清单及安装使用配件外应另增加提供百分之三的易损配件，易损件应经双方认可的前提下提供易损备用件。</w:t>
      </w:r>
    </w:p>
    <w:p>
      <w:pPr>
        <w:pStyle w:val="2"/>
        <w:rPr>
          <w:rFonts w:hint="eastAsia"/>
        </w:rPr>
      </w:pPr>
    </w:p>
    <w:p>
      <w:pPr>
        <w:pStyle w:val="8"/>
        <w:numPr>
          <w:ilvl w:val="0"/>
          <w:numId w:val="2"/>
        </w:numPr>
        <w:tabs>
          <w:tab w:val="left" w:pos="426"/>
          <w:tab w:val="left" w:pos="567"/>
          <w:tab w:val="center" w:pos="4153"/>
        </w:tabs>
        <w:spacing w:before="0" w:after="0" w:line="360" w:lineRule="auto"/>
        <w:ind w:left="0" w:leftChars="0" w:firstLine="0" w:firstLineChars="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其它要求</w:t>
      </w:r>
    </w:p>
    <w:p>
      <w:pPr>
        <w:numPr>
          <w:ilvl w:val="0"/>
          <w:numId w:val="29"/>
        </w:numPr>
        <w:spacing w:line="360" w:lineRule="auto"/>
        <w:ind w:left="625" w:leftChars="0" w:hanging="405" w:firstLineChars="0"/>
        <w:rPr>
          <w:rFonts w:hint="eastAsia" w:ascii="宋体" w:hAnsi="宋体" w:eastAsia="宋体"/>
          <w:sz w:val="24"/>
        </w:rPr>
      </w:pPr>
      <w:r>
        <w:rPr>
          <w:rFonts w:hint="eastAsia" w:ascii="宋体" w:hAnsi="宋体" w:eastAsia="宋体"/>
          <w:sz w:val="24"/>
        </w:rPr>
        <w:t>系统内井下的所有电气设备均应具备MA认证和防爆认证，其它软、硬件应具备系统MA认证，其他国家规定的产品如接线盒、阻燃通讯电缆、阻燃通讯光缆类产品必须具备煤安证的产品也必须取得相应的煤安证；</w:t>
      </w:r>
    </w:p>
    <w:p>
      <w:pPr>
        <w:numPr>
          <w:ilvl w:val="0"/>
          <w:numId w:val="29"/>
        </w:numPr>
        <w:spacing w:line="360" w:lineRule="auto"/>
        <w:ind w:left="625" w:leftChars="0" w:hanging="405" w:firstLineChars="0"/>
        <w:rPr>
          <w:rFonts w:hint="eastAsia" w:ascii="宋体" w:hAnsi="宋体" w:eastAsia="宋体"/>
          <w:sz w:val="24"/>
        </w:rPr>
      </w:pPr>
      <w:r>
        <w:rPr>
          <w:rFonts w:hint="eastAsia" w:ascii="宋体" w:hAnsi="宋体" w:eastAsia="宋体"/>
          <w:sz w:val="24"/>
          <w:lang w:eastAsia="zh-CN"/>
        </w:rPr>
        <w:t>系统建设厂家要求具有相应的软件和硬件的开发升级能力，能够满足系统的维护管理、功能升级扩容等后期需求。提供系统软件著作权登记证书、硬件产品专利证书等相关证明文件。</w:t>
      </w:r>
    </w:p>
    <w:p>
      <w:pPr>
        <w:numPr>
          <w:ilvl w:val="0"/>
          <w:numId w:val="29"/>
        </w:numPr>
        <w:spacing w:line="360" w:lineRule="auto"/>
        <w:ind w:left="625" w:leftChars="0" w:hanging="405" w:firstLineChars="0"/>
        <w:rPr>
          <w:rFonts w:hint="eastAsia" w:ascii="宋体" w:hAnsi="宋体" w:eastAsia="宋体"/>
          <w:sz w:val="24"/>
        </w:rPr>
      </w:pPr>
      <w:r>
        <w:rPr>
          <w:rFonts w:hint="eastAsia" w:ascii="宋体" w:hAnsi="宋体" w:eastAsia="宋体"/>
          <w:sz w:val="24"/>
        </w:rPr>
        <w:t>提供近</w:t>
      </w:r>
      <w:r>
        <w:rPr>
          <w:rFonts w:hint="eastAsia" w:ascii="宋体" w:hAnsi="宋体" w:eastAsia="宋体"/>
          <w:sz w:val="24"/>
          <w:lang w:eastAsia="zh-CN"/>
        </w:rPr>
        <w:t>三年</w:t>
      </w:r>
      <w:r>
        <w:rPr>
          <w:rFonts w:hint="eastAsia" w:ascii="宋体" w:hAnsi="宋体" w:eastAsia="宋体"/>
          <w:sz w:val="24"/>
          <w:lang w:val="en-US" w:eastAsia="zh-CN"/>
        </w:rPr>
        <w:t>与招标项目相关的项目</w:t>
      </w:r>
      <w:r>
        <w:rPr>
          <w:rFonts w:hint="eastAsia" w:ascii="宋体" w:hAnsi="宋体" w:eastAsia="宋体"/>
          <w:sz w:val="24"/>
          <w:lang w:eastAsia="zh-CN"/>
        </w:rPr>
        <w:t>合同复印件</w:t>
      </w:r>
      <w:r>
        <w:rPr>
          <w:rFonts w:hint="eastAsia" w:ascii="宋体" w:hAnsi="宋体" w:eastAsia="宋体"/>
          <w:sz w:val="24"/>
        </w:rPr>
        <w:t>，同时提供相关联系人及联系方式。</w:t>
      </w:r>
    </w:p>
    <w:p>
      <w:pPr>
        <w:pStyle w:val="6"/>
        <w:rPr>
          <w:rFonts w:hint="eastAsia" w:ascii="宋体" w:hAnsi="宋体" w:eastAsia="宋体"/>
          <w:sz w:val="24"/>
          <w:shd w:val="clear" w:fill="FFFF00"/>
        </w:rPr>
        <w:sectPr>
          <w:footerReference r:id="rId4" w:type="default"/>
          <w:pgSz w:w="11906" w:h="16838"/>
          <w:pgMar w:top="1440" w:right="1426" w:bottom="144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6"/>
        <w:rPr>
          <w:rFonts w:hint="eastAsia" w:ascii="宋体" w:hAnsi="宋体" w:eastAsia="宋体"/>
          <w:sz w:val="24"/>
          <w:shd w:val="clear" w:fill="FFFF00"/>
          <w:lang w:eastAsia="zh-CN"/>
        </w:rPr>
      </w:pPr>
    </w:p>
    <w:p>
      <w:pPr>
        <w:pStyle w:val="8"/>
        <w:numPr>
          <w:ilvl w:val="0"/>
          <w:numId w:val="2"/>
        </w:numPr>
        <w:tabs>
          <w:tab w:val="left" w:pos="426"/>
          <w:tab w:val="left" w:pos="567"/>
          <w:tab w:val="center" w:pos="4153"/>
        </w:tabs>
        <w:spacing w:before="0" w:after="0" w:line="360" w:lineRule="auto"/>
        <w:ind w:left="0" w:leftChars="0" w:firstLine="0" w:firstLineChars="0"/>
        <w:jc w:val="left"/>
        <w:rPr>
          <w:rFonts w:hint="eastAsia" w:asciiTheme="majorEastAsia" w:hAnsiTheme="majorEastAsia" w:eastAsiaTheme="majorEastAsia" w:cstheme="majorEastAsia"/>
          <w:b/>
          <w:bCs/>
          <w:sz w:val="24"/>
          <w:szCs w:val="24"/>
          <w:lang w:val="en-US" w:eastAsia="zh-CN"/>
        </w:rPr>
      </w:pPr>
      <w:bookmarkStart w:id="65" w:name="_Toc8326"/>
      <w:r>
        <w:rPr>
          <w:rFonts w:hint="eastAsia" w:asciiTheme="majorEastAsia" w:hAnsiTheme="majorEastAsia" w:eastAsiaTheme="majorEastAsia" w:cstheme="majorEastAsia"/>
          <w:b/>
          <w:bCs/>
          <w:sz w:val="24"/>
          <w:szCs w:val="24"/>
          <w:lang w:val="en-US" w:eastAsia="zh-CN"/>
        </w:rPr>
        <w:t>设备清单</w:t>
      </w:r>
      <w:bookmarkEnd w:id="65"/>
    </w:p>
    <w:tbl>
      <w:tblPr>
        <w:tblStyle w:val="9"/>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963"/>
        <w:gridCol w:w="2216"/>
        <w:gridCol w:w="807"/>
        <w:gridCol w:w="836"/>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963"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项目及设备名称</w:t>
            </w:r>
          </w:p>
        </w:tc>
        <w:tc>
          <w:tcPr>
            <w:tcW w:w="2216"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807"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36"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159"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2963"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GN3100采区变电所</w:t>
            </w:r>
          </w:p>
        </w:tc>
        <w:tc>
          <w:tcPr>
            <w:tcW w:w="221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矿用隔爆兼本安型电力监控分站（内置通讯服务器、后备工业电源、网管型交换机）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防越级高开综合保护器（含零序互感器、线缆、线圈等改造辅材）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矿用本安型摄像仪</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矿用隔爆兼本安型直流稳压电源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煤矿用烟雾传感器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煤矿用温度传感器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矿用隔爆兼本安型直流稳压电源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矿用门禁控制装置（含</w:t>
            </w:r>
            <w:r>
              <w:rPr>
                <w:rFonts w:hint="eastAsia" w:ascii="宋体" w:hAnsi="宋体" w:cs="宋体"/>
                <w:i w:val="0"/>
                <w:iCs w:val="0"/>
                <w:color w:val="000000"/>
                <w:kern w:val="0"/>
                <w:sz w:val="20"/>
                <w:szCs w:val="20"/>
                <w:u w:val="none"/>
                <w:lang w:val="en-US" w:eastAsia="zh-CN" w:bidi="ar"/>
              </w:rPr>
              <w:t>铁</w:t>
            </w:r>
            <w:r>
              <w:rPr>
                <w:rFonts w:hint="eastAsia" w:ascii="宋体" w:hAnsi="宋体" w:eastAsia="宋体" w:cs="宋体"/>
                <w:i w:val="0"/>
                <w:iCs w:val="0"/>
                <w:color w:val="000000"/>
                <w:kern w:val="0"/>
                <w:sz w:val="20"/>
                <w:szCs w:val="20"/>
                <w:u w:val="none"/>
                <w:lang w:val="en-US" w:eastAsia="zh-CN" w:bidi="ar"/>
              </w:rPr>
              <w:t>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2963"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32900上部采区变电所</w:t>
            </w:r>
          </w:p>
        </w:tc>
        <w:tc>
          <w:tcPr>
            <w:tcW w:w="221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矿用隔爆兼本安型电力监控分站（内置通讯服务器、后备工业电源、网管型交换机）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防越级高开综合保护器（含零序互感器、线缆、线圈等改造辅材）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矿用本安型摄像仪</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矿用隔爆兼本安型直流稳压电源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煤矿用烟雾传感器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煤矿用温度传感器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矿用隔爆兼本安型直流稳压电源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矿用门禁控制装置（含</w:t>
            </w:r>
            <w:r>
              <w:rPr>
                <w:rFonts w:hint="eastAsia" w:ascii="宋体" w:hAnsi="宋体" w:cs="宋体"/>
                <w:i w:val="0"/>
                <w:iCs w:val="0"/>
                <w:color w:val="000000"/>
                <w:kern w:val="0"/>
                <w:sz w:val="20"/>
                <w:szCs w:val="20"/>
                <w:u w:val="none"/>
                <w:lang w:val="en-US" w:eastAsia="zh-CN" w:bidi="ar"/>
              </w:rPr>
              <w:t>铁</w:t>
            </w:r>
            <w:r>
              <w:rPr>
                <w:rFonts w:hint="eastAsia" w:ascii="宋体" w:hAnsi="宋体" w:eastAsia="宋体" w:cs="宋体"/>
                <w:i w:val="0"/>
                <w:iCs w:val="0"/>
                <w:color w:val="000000"/>
                <w:kern w:val="0"/>
                <w:sz w:val="20"/>
                <w:szCs w:val="20"/>
                <w:u w:val="none"/>
                <w:lang w:val="en-US" w:eastAsia="zh-CN" w:bidi="ar"/>
              </w:rPr>
              <w:t>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2963"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安装辅材及线缆</w:t>
            </w:r>
          </w:p>
        </w:tc>
        <w:tc>
          <w:tcPr>
            <w:tcW w:w="221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煤矿用聚乙烯绝缘编织屏蔽聚氯乙烯护套通信电缆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煤矿用聚氯乙烯绝缘聚氯乙烯护套控制软电缆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煤矿用聚乙烯绝缘编织屏蔽聚氯乙烯护套通信电缆</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本安电路用接线盒</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系统专用工具</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满足系统安装需求</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2963" w:type="dxa"/>
            <w:tcBorders>
              <w:top w:val="single" w:color="000000" w:sz="4" w:space="0"/>
              <w:left w:val="single" w:color="000000" w:sz="4" w:space="0"/>
              <w:bottom w:val="single" w:color="000000" w:sz="4" w:space="0"/>
              <w:right w:val="single" w:color="000000" w:sz="4" w:space="0"/>
            </w:tcBorders>
            <w:shd w:val="clear" w:color="auto" w:fill="92CDD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监控中心</w:t>
            </w:r>
          </w:p>
        </w:tc>
        <w:tc>
          <w:tcPr>
            <w:tcW w:w="221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i w:val="0"/>
                <w:iCs w:val="0"/>
                <w:color w:val="000000"/>
                <w:sz w:val="21"/>
                <w:szCs w:val="21"/>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92CDDC"/>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电力监控工作站（含无线键盘和鼠标）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/16G/1T,2G独显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视频工作站（含无线键盘和鼠标）</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w:t>
            </w:r>
            <w:r>
              <w:rPr>
                <w:rFonts w:hint="eastAsia" w:ascii="宋体" w:hAnsi="宋体" w:cs="宋体"/>
                <w:i w:val="0"/>
                <w:iCs w:val="0"/>
                <w:color w:val="000000"/>
                <w:kern w:val="0"/>
                <w:sz w:val="20"/>
                <w:szCs w:val="20"/>
                <w:u w:val="none"/>
                <w:lang w:val="en-US" w:eastAsia="zh-CN" w:bidi="ar"/>
              </w:rPr>
              <w:t>7-10</w:t>
            </w:r>
            <w:r>
              <w:rPr>
                <w:rFonts w:hint="eastAsia" w:ascii="宋体" w:hAnsi="宋体" w:eastAsia="宋体" w:cs="宋体"/>
                <w:i w:val="0"/>
                <w:iCs w:val="0"/>
                <w:color w:val="000000"/>
                <w:kern w:val="0"/>
                <w:sz w:val="20"/>
                <w:szCs w:val="20"/>
                <w:u w:val="none"/>
                <w:lang w:val="en-US" w:eastAsia="zh-CN" w:bidi="ar"/>
              </w:rPr>
              <w:t>/16G/1T,2G独显</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27寸</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正版操作系统</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Window 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报警音箱</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监控级硬盘</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ST4000VX015 4TB 5900转64M SATA 6Gb/秒</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视频监控及联动切换软件</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口二层全千兆网管型机架式工业以太网交换机（含电源）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GPS授时器</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超五类双绞线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彩色</w:t>
            </w:r>
            <w:r>
              <w:rPr>
                <w:rFonts w:hint="eastAsia" w:ascii="宋体" w:hAnsi="宋体" w:eastAsia="宋体" w:cs="宋体"/>
                <w:i w:val="0"/>
                <w:iCs w:val="0"/>
                <w:color w:val="000000"/>
                <w:kern w:val="0"/>
                <w:sz w:val="20"/>
                <w:szCs w:val="20"/>
                <w:u w:val="none"/>
                <w:lang w:val="en-US" w:eastAsia="zh-CN" w:bidi="ar"/>
              </w:rPr>
              <w:t>激光打印机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 </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UPS电源</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3KVA/2H</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组态工具软件</w:t>
            </w:r>
          </w:p>
        </w:tc>
        <w:tc>
          <w:tcPr>
            <w:tcW w:w="2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监控应用软件</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数据通讯及数据库管理软件</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录波分析软件</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定值管理软件</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Web服务软件</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电量报表软件</w:t>
            </w:r>
          </w:p>
        </w:tc>
        <w:tc>
          <w:tcPr>
            <w:tcW w:w="2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numPr>
          <w:ilvl w:val="0"/>
          <w:numId w:val="0"/>
        </w:numPr>
        <w:spacing w:line="360" w:lineRule="auto"/>
        <w:ind w:leftChars="0"/>
        <w:outlineLvl w:val="9"/>
        <w:rPr>
          <w:rFonts w:hint="eastAsia" w:asciiTheme="minorEastAsia" w:hAnsiTheme="minorEastAsia" w:eastAsiaTheme="minorEastAsia" w:cstheme="minorEastAsia"/>
          <w:b/>
          <w:bCs/>
          <w:sz w:val="21"/>
          <w:szCs w:val="21"/>
          <w:lang w:eastAsia="zh-CN"/>
        </w:rPr>
      </w:pPr>
    </w:p>
    <w:sectPr>
      <w:pgSz w:w="11906" w:h="16838"/>
      <w:pgMar w:top="1440" w:right="1426"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19</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w:t>
                    </w:r>
                    <w:r>
                      <w:rPr>
                        <w:rFonts w:hint="eastAsia"/>
                        <w:lang w:val="en-US" w:eastAsia="zh-CN"/>
                      </w:rPr>
                      <w:t>19</w:t>
                    </w:r>
                    <w:r>
                      <w:rPr>
                        <w:rFonts w:hint="eastAsia"/>
                        <w:lang w:eastAsia="zh-CN"/>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shd w:val="clear"/>
      <w:jc w:val="center"/>
      <w:rPr>
        <w:u w:val="none"/>
      </w:rPr>
    </w:pPr>
    <w:r>
      <w:rPr>
        <w:rFonts w:hint="eastAsia"/>
        <w:u w:val="none"/>
        <w:lang w:val="en-US" w:eastAsia="zh-CN"/>
      </w:rPr>
      <w:t>欢城煤矿变电所无人值守系统建设</w:t>
    </w:r>
    <w:r>
      <w:rPr>
        <w:rFonts w:hint="eastAsia"/>
        <w:u w:val="none"/>
      </w:rPr>
      <w:t>技术</w:t>
    </w:r>
    <w:r>
      <w:rPr>
        <w:rFonts w:hint="eastAsia"/>
        <w:u w:val="none"/>
        <w:lang w:val="en-US" w:eastAsia="zh-CN"/>
      </w:rPr>
      <w:t>规格</w:t>
    </w:r>
    <w:r>
      <w:rPr>
        <w:rFonts w:hint="eastAsia"/>
        <w:u w:val="none"/>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2A71E"/>
    <w:multiLevelType w:val="singleLevel"/>
    <w:tmpl w:val="8F72A71E"/>
    <w:lvl w:ilvl="0" w:tentative="0">
      <w:start w:val="1"/>
      <w:numFmt w:val="decimal"/>
      <w:lvlText w:val="%1."/>
      <w:lvlJc w:val="left"/>
      <w:pPr>
        <w:ind w:left="425" w:hanging="425"/>
      </w:pPr>
      <w:rPr>
        <w:rFonts w:hint="default"/>
      </w:rPr>
    </w:lvl>
  </w:abstractNum>
  <w:abstractNum w:abstractNumId="1">
    <w:nsid w:val="9C64E223"/>
    <w:multiLevelType w:val="singleLevel"/>
    <w:tmpl w:val="9C64E223"/>
    <w:lvl w:ilvl="0" w:tentative="0">
      <w:start w:val="1"/>
      <w:numFmt w:val="decimal"/>
      <w:lvlText w:val="%1)"/>
      <w:lvlJc w:val="left"/>
      <w:pPr>
        <w:ind w:left="425" w:hanging="425"/>
      </w:pPr>
      <w:rPr>
        <w:rFonts w:hint="default"/>
      </w:rPr>
    </w:lvl>
  </w:abstractNum>
  <w:abstractNum w:abstractNumId="2">
    <w:nsid w:val="9DD7EB20"/>
    <w:multiLevelType w:val="singleLevel"/>
    <w:tmpl w:val="9DD7EB20"/>
    <w:lvl w:ilvl="0" w:tentative="0">
      <w:start w:val="1"/>
      <w:numFmt w:val="bullet"/>
      <w:lvlText w:val=""/>
      <w:lvlJc w:val="left"/>
      <w:pPr>
        <w:ind w:left="420" w:hanging="420"/>
      </w:pPr>
      <w:rPr>
        <w:rFonts w:hint="default" w:ascii="Wingdings" w:hAnsi="Wingdings"/>
      </w:rPr>
    </w:lvl>
  </w:abstractNum>
  <w:abstractNum w:abstractNumId="3">
    <w:nsid w:val="A9187284"/>
    <w:multiLevelType w:val="singleLevel"/>
    <w:tmpl w:val="A9187284"/>
    <w:lvl w:ilvl="0" w:tentative="0">
      <w:start w:val="1"/>
      <w:numFmt w:val="decimal"/>
      <w:lvlText w:val="%1)"/>
      <w:lvlJc w:val="left"/>
      <w:pPr>
        <w:ind w:left="425" w:hanging="425"/>
      </w:pPr>
      <w:rPr>
        <w:rFonts w:hint="default"/>
      </w:rPr>
    </w:lvl>
  </w:abstractNum>
  <w:abstractNum w:abstractNumId="4">
    <w:nsid w:val="ADA454FD"/>
    <w:multiLevelType w:val="singleLevel"/>
    <w:tmpl w:val="ADA454FD"/>
    <w:lvl w:ilvl="0" w:tentative="0">
      <w:start w:val="1"/>
      <w:numFmt w:val="decimal"/>
      <w:lvlText w:val="%1)"/>
      <w:lvlJc w:val="left"/>
      <w:pPr>
        <w:ind w:left="425" w:hanging="425"/>
      </w:pPr>
      <w:rPr>
        <w:rFonts w:hint="default"/>
      </w:rPr>
    </w:lvl>
  </w:abstractNum>
  <w:abstractNum w:abstractNumId="5">
    <w:nsid w:val="B80A68C0"/>
    <w:multiLevelType w:val="singleLevel"/>
    <w:tmpl w:val="B80A68C0"/>
    <w:lvl w:ilvl="0" w:tentative="0">
      <w:start w:val="1"/>
      <w:numFmt w:val="decimal"/>
      <w:lvlText w:val="%1)"/>
      <w:lvlJc w:val="left"/>
      <w:pPr>
        <w:ind w:left="425" w:hanging="425"/>
      </w:pPr>
      <w:rPr>
        <w:rFonts w:hint="default"/>
      </w:rPr>
    </w:lvl>
  </w:abstractNum>
  <w:abstractNum w:abstractNumId="6">
    <w:nsid w:val="BBB6633A"/>
    <w:multiLevelType w:val="singleLevel"/>
    <w:tmpl w:val="BBB6633A"/>
    <w:lvl w:ilvl="0" w:tentative="0">
      <w:start w:val="1"/>
      <w:numFmt w:val="decimal"/>
      <w:lvlText w:val="%1."/>
      <w:lvlJc w:val="left"/>
      <w:pPr>
        <w:ind w:left="425" w:hanging="425"/>
      </w:pPr>
      <w:rPr>
        <w:rFonts w:hint="default"/>
      </w:rPr>
    </w:lvl>
  </w:abstractNum>
  <w:abstractNum w:abstractNumId="7">
    <w:nsid w:val="C788216F"/>
    <w:multiLevelType w:val="singleLevel"/>
    <w:tmpl w:val="C788216F"/>
    <w:lvl w:ilvl="0" w:tentative="0">
      <w:start w:val="1"/>
      <w:numFmt w:val="decimal"/>
      <w:lvlText w:val="%1)"/>
      <w:lvlJc w:val="left"/>
      <w:pPr>
        <w:ind w:left="425" w:hanging="425"/>
      </w:pPr>
      <w:rPr>
        <w:rFonts w:hint="default"/>
      </w:rPr>
    </w:lvl>
  </w:abstractNum>
  <w:abstractNum w:abstractNumId="8">
    <w:nsid w:val="CBC4AD9C"/>
    <w:multiLevelType w:val="multilevel"/>
    <w:tmpl w:val="CBC4AD9C"/>
    <w:lvl w:ilvl="0" w:tentative="0">
      <w:start w:val="1"/>
      <w:numFmt w:val="decimal"/>
      <w:lvlText w:val="%1."/>
      <w:lvlJc w:val="left"/>
      <w:pPr>
        <w:ind w:left="990"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9">
    <w:nsid w:val="CCE6BA5F"/>
    <w:multiLevelType w:val="singleLevel"/>
    <w:tmpl w:val="CCE6BA5F"/>
    <w:lvl w:ilvl="0" w:tentative="0">
      <w:start w:val="1"/>
      <w:numFmt w:val="decimal"/>
      <w:lvlText w:val="%1)"/>
      <w:lvlJc w:val="left"/>
      <w:pPr>
        <w:ind w:left="425" w:hanging="425"/>
      </w:pPr>
      <w:rPr>
        <w:rFonts w:hint="default"/>
      </w:rPr>
    </w:lvl>
  </w:abstractNum>
  <w:abstractNum w:abstractNumId="10">
    <w:nsid w:val="E35603CA"/>
    <w:multiLevelType w:val="singleLevel"/>
    <w:tmpl w:val="E35603CA"/>
    <w:lvl w:ilvl="0" w:tentative="0">
      <w:start w:val="1"/>
      <w:numFmt w:val="decimal"/>
      <w:lvlText w:val="%1."/>
      <w:lvlJc w:val="left"/>
      <w:pPr>
        <w:ind w:left="425" w:hanging="425"/>
      </w:pPr>
      <w:rPr>
        <w:rFonts w:hint="default"/>
      </w:rPr>
    </w:lvl>
  </w:abstractNum>
  <w:abstractNum w:abstractNumId="11">
    <w:nsid w:val="EB9541CB"/>
    <w:multiLevelType w:val="singleLevel"/>
    <w:tmpl w:val="EB9541CB"/>
    <w:lvl w:ilvl="0" w:tentative="0">
      <w:start w:val="1"/>
      <w:numFmt w:val="bullet"/>
      <w:lvlText w:val=""/>
      <w:lvlJc w:val="left"/>
      <w:pPr>
        <w:ind w:left="420" w:hanging="420"/>
      </w:pPr>
      <w:rPr>
        <w:rFonts w:hint="default" w:ascii="Wingdings" w:hAnsi="Wingdings"/>
      </w:rPr>
    </w:lvl>
  </w:abstractNum>
  <w:abstractNum w:abstractNumId="12">
    <w:nsid w:val="EC1173FF"/>
    <w:multiLevelType w:val="singleLevel"/>
    <w:tmpl w:val="EC1173FF"/>
    <w:lvl w:ilvl="0" w:tentative="0">
      <w:start w:val="1"/>
      <w:numFmt w:val="decimal"/>
      <w:lvlText w:val="%1."/>
      <w:lvlJc w:val="left"/>
      <w:pPr>
        <w:ind w:left="425" w:hanging="425"/>
      </w:pPr>
      <w:rPr>
        <w:rFonts w:hint="default"/>
      </w:rPr>
    </w:lvl>
  </w:abstractNum>
  <w:abstractNum w:abstractNumId="13">
    <w:nsid w:val="00000003"/>
    <w:multiLevelType w:val="multilevel"/>
    <w:tmpl w:val="00000003"/>
    <w:lvl w:ilvl="0" w:tentative="0">
      <w:start w:val="1"/>
      <w:numFmt w:val="chineseCountingThousand"/>
      <w:pStyle w:val="3"/>
      <w:lvlText w:val="%1、"/>
      <w:lvlJc w:val="left"/>
      <w:pPr>
        <w:ind w:left="0" w:firstLine="0"/>
      </w:pPr>
    </w:lvl>
    <w:lvl w:ilvl="1" w:tentative="0">
      <w:start w:val="1"/>
      <w:numFmt w:val="decimal"/>
      <w:suff w:val="space"/>
      <w:lvlText w:val="%1.%2"/>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2" w:tentative="0">
      <w:start w:val="1"/>
      <w:numFmt w:val="decimal"/>
      <w:suff w:val="nothing"/>
      <w:lvlText w:val="%1.%2.%3"/>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1506"/>
        </w:tabs>
        <w:ind w:left="1290" w:hanging="864"/>
      </w:pPr>
      <w:rPr>
        <w:rFonts w:hint="eastAsia"/>
        <w:sz w:val="28"/>
      </w:rPr>
    </w:lvl>
    <w:lvl w:ilvl="4" w:tentative="0">
      <w:start w:val="1"/>
      <w:numFmt w:val="decimal"/>
      <w:lvlText w:val="%1.%2.%3.%4.%5"/>
      <w:lvlJc w:val="left"/>
      <w:pPr>
        <w:tabs>
          <w:tab w:val="left" w:pos="1077"/>
        </w:tabs>
        <w:ind w:left="1191" w:hanging="1191"/>
      </w:pPr>
      <w:rPr>
        <w:rFonts w:hint="eastAsia"/>
        <w:sz w:val="28"/>
      </w:rPr>
    </w:lvl>
    <w:lvl w:ilvl="5" w:tentative="0">
      <w:start w:val="1"/>
      <w:numFmt w:val="decimal"/>
      <w:lvlText w:val="%1.%2.%3.%4.%5.%6"/>
      <w:lvlJc w:val="left"/>
      <w:pPr>
        <w:tabs>
          <w:tab w:val="left" w:pos="1152"/>
        </w:tabs>
        <w:ind w:left="1152" w:hanging="1152"/>
      </w:pPr>
      <w:rPr>
        <w:rFonts w:hint="default" w:ascii="Times New Roman" w:hAnsi="Times New Roman" w:eastAsia="宋体"/>
        <w:b/>
        <w:i w:val="0"/>
        <w:sz w:val="24"/>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03DA10B6"/>
    <w:multiLevelType w:val="singleLevel"/>
    <w:tmpl w:val="03DA10B6"/>
    <w:lvl w:ilvl="0" w:tentative="0">
      <w:start w:val="1"/>
      <w:numFmt w:val="decimal"/>
      <w:lvlText w:val="%1)"/>
      <w:lvlJc w:val="left"/>
      <w:pPr>
        <w:ind w:left="425" w:hanging="425"/>
      </w:pPr>
      <w:rPr>
        <w:rFonts w:hint="default"/>
      </w:rPr>
    </w:lvl>
  </w:abstractNum>
  <w:abstractNum w:abstractNumId="15">
    <w:nsid w:val="05B52DD5"/>
    <w:multiLevelType w:val="multilevel"/>
    <w:tmpl w:val="05B52DD5"/>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16">
    <w:nsid w:val="0D625F8B"/>
    <w:multiLevelType w:val="singleLevel"/>
    <w:tmpl w:val="0D625F8B"/>
    <w:lvl w:ilvl="0" w:tentative="0">
      <w:start w:val="1"/>
      <w:numFmt w:val="decimal"/>
      <w:lvlText w:val="%1)"/>
      <w:lvlJc w:val="left"/>
      <w:pPr>
        <w:ind w:left="425" w:hanging="425"/>
      </w:pPr>
      <w:rPr>
        <w:rFonts w:hint="default"/>
      </w:rPr>
    </w:lvl>
  </w:abstractNum>
  <w:abstractNum w:abstractNumId="17">
    <w:nsid w:val="13445436"/>
    <w:multiLevelType w:val="singleLevel"/>
    <w:tmpl w:val="13445436"/>
    <w:lvl w:ilvl="0" w:tentative="0">
      <w:start w:val="1"/>
      <w:numFmt w:val="decimal"/>
      <w:lvlText w:val="%1."/>
      <w:lvlJc w:val="left"/>
      <w:pPr>
        <w:ind w:left="425" w:hanging="425"/>
      </w:pPr>
      <w:rPr>
        <w:rFonts w:hint="default"/>
      </w:rPr>
    </w:lvl>
  </w:abstractNum>
  <w:abstractNum w:abstractNumId="18">
    <w:nsid w:val="15306574"/>
    <w:multiLevelType w:val="singleLevel"/>
    <w:tmpl w:val="15306574"/>
    <w:lvl w:ilvl="0" w:tentative="0">
      <w:start w:val="1"/>
      <w:numFmt w:val="chineseCounting"/>
      <w:suff w:val="nothing"/>
      <w:lvlText w:val="%1、"/>
      <w:lvlJc w:val="left"/>
      <w:pPr>
        <w:ind w:left="0" w:firstLine="420"/>
      </w:pPr>
      <w:rPr>
        <w:rFonts w:hint="eastAsia"/>
      </w:rPr>
    </w:lvl>
  </w:abstractNum>
  <w:abstractNum w:abstractNumId="19">
    <w:nsid w:val="1DD7B574"/>
    <w:multiLevelType w:val="singleLevel"/>
    <w:tmpl w:val="1DD7B574"/>
    <w:lvl w:ilvl="0" w:tentative="0">
      <w:start w:val="1"/>
      <w:numFmt w:val="decimal"/>
      <w:lvlText w:val="(%1)"/>
      <w:lvlJc w:val="left"/>
      <w:pPr>
        <w:ind w:left="425" w:hanging="425"/>
      </w:pPr>
      <w:rPr>
        <w:rFonts w:hint="default"/>
      </w:rPr>
    </w:lvl>
  </w:abstractNum>
  <w:abstractNum w:abstractNumId="20">
    <w:nsid w:val="20BCA1F1"/>
    <w:multiLevelType w:val="singleLevel"/>
    <w:tmpl w:val="20BCA1F1"/>
    <w:lvl w:ilvl="0" w:tentative="0">
      <w:start w:val="1"/>
      <w:numFmt w:val="decimal"/>
      <w:lvlText w:val="%1)"/>
      <w:lvlJc w:val="left"/>
      <w:pPr>
        <w:ind w:left="425" w:hanging="425"/>
      </w:pPr>
      <w:rPr>
        <w:rFonts w:hint="default"/>
      </w:rPr>
    </w:lvl>
  </w:abstractNum>
  <w:abstractNum w:abstractNumId="21">
    <w:nsid w:val="225C5EAA"/>
    <w:multiLevelType w:val="singleLevel"/>
    <w:tmpl w:val="225C5EAA"/>
    <w:lvl w:ilvl="0" w:tentative="0">
      <w:start w:val="1"/>
      <w:numFmt w:val="decimal"/>
      <w:lvlText w:val="%1)"/>
      <w:lvlJc w:val="left"/>
      <w:pPr>
        <w:ind w:left="425" w:hanging="425"/>
      </w:pPr>
      <w:rPr>
        <w:rFonts w:hint="default"/>
      </w:rPr>
    </w:lvl>
  </w:abstractNum>
  <w:abstractNum w:abstractNumId="22">
    <w:nsid w:val="394F37FE"/>
    <w:multiLevelType w:val="multilevel"/>
    <w:tmpl w:val="394F37FE"/>
    <w:lvl w:ilvl="0" w:tentative="0">
      <w:start w:val="1"/>
      <w:numFmt w:val="decimal"/>
      <w:lvlText w:val="（%1)"/>
      <w:lvlJc w:val="left"/>
      <w:pPr>
        <w:ind w:left="562" w:hanging="420"/>
      </w:pPr>
      <w:rPr>
        <w:rFonts w:hint="default"/>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3A74F15C"/>
    <w:multiLevelType w:val="singleLevel"/>
    <w:tmpl w:val="3A74F15C"/>
    <w:lvl w:ilvl="0" w:tentative="0">
      <w:start w:val="1"/>
      <w:numFmt w:val="decimal"/>
      <w:lvlText w:val="(%1)"/>
      <w:lvlJc w:val="left"/>
      <w:pPr>
        <w:ind w:left="425" w:hanging="425"/>
      </w:pPr>
      <w:rPr>
        <w:rFonts w:hint="default"/>
      </w:rPr>
    </w:lvl>
  </w:abstractNum>
  <w:abstractNum w:abstractNumId="24">
    <w:nsid w:val="3B3CD072"/>
    <w:multiLevelType w:val="singleLevel"/>
    <w:tmpl w:val="3B3CD072"/>
    <w:lvl w:ilvl="0" w:tentative="0">
      <w:start w:val="1"/>
      <w:numFmt w:val="decimal"/>
      <w:lvlText w:val="%1)"/>
      <w:lvlJc w:val="left"/>
      <w:pPr>
        <w:ind w:left="425" w:hanging="425"/>
      </w:pPr>
      <w:rPr>
        <w:rFonts w:hint="default"/>
      </w:rPr>
    </w:lvl>
  </w:abstractNum>
  <w:abstractNum w:abstractNumId="25">
    <w:nsid w:val="3BB826E1"/>
    <w:multiLevelType w:val="singleLevel"/>
    <w:tmpl w:val="3BB826E1"/>
    <w:lvl w:ilvl="0" w:tentative="0">
      <w:start w:val="1"/>
      <w:numFmt w:val="decimal"/>
      <w:lvlText w:val="(%1)"/>
      <w:lvlJc w:val="left"/>
      <w:pPr>
        <w:ind w:left="425" w:hanging="425"/>
      </w:pPr>
      <w:rPr>
        <w:rFonts w:hint="default"/>
      </w:rPr>
    </w:lvl>
  </w:abstractNum>
  <w:abstractNum w:abstractNumId="26">
    <w:nsid w:val="50033FE9"/>
    <w:multiLevelType w:val="multilevel"/>
    <w:tmpl w:val="50033F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5A8993B8"/>
    <w:multiLevelType w:val="singleLevel"/>
    <w:tmpl w:val="5A8993B8"/>
    <w:lvl w:ilvl="0" w:tentative="0">
      <w:start w:val="1"/>
      <w:numFmt w:val="decimal"/>
      <w:lvlText w:val="%1)"/>
      <w:lvlJc w:val="left"/>
      <w:pPr>
        <w:ind w:left="425" w:hanging="425"/>
      </w:pPr>
      <w:rPr>
        <w:rFonts w:hint="default"/>
      </w:rPr>
    </w:lvl>
  </w:abstractNum>
  <w:abstractNum w:abstractNumId="28">
    <w:nsid w:val="61066967"/>
    <w:multiLevelType w:val="multilevel"/>
    <w:tmpl w:val="61066967"/>
    <w:lvl w:ilvl="0" w:tentative="0">
      <w:start w:val="1"/>
      <w:numFmt w:val="bullet"/>
      <w:lvlText w:val="●"/>
      <w:lvlJc w:val="left"/>
      <w:pPr>
        <w:tabs>
          <w:tab w:val="left" w:pos="565"/>
        </w:tabs>
        <w:ind w:left="565" w:hanging="420"/>
      </w:pPr>
      <w:rPr>
        <w:rFonts w:hint="eastAsia" w:ascii="宋体" w:hAnsi="宋体" w:eastAsia="宋体" w:cs="Times New Roman"/>
        <w:sz w:val="21"/>
        <w:szCs w:val="21"/>
        <w:lang w:val="en-US"/>
      </w:rPr>
    </w:lvl>
    <w:lvl w:ilvl="1" w:tentative="0">
      <w:start w:val="1"/>
      <w:numFmt w:val="bullet"/>
      <w:lvlText w:val=""/>
      <w:lvlJc w:val="left"/>
      <w:pPr>
        <w:tabs>
          <w:tab w:val="left" w:pos="1325"/>
        </w:tabs>
        <w:ind w:left="1325" w:hanging="420"/>
      </w:pPr>
      <w:rPr>
        <w:rFonts w:hint="default" w:ascii="Wingdings" w:hAnsi="Wingdings"/>
        <w:sz w:val="21"/>
      </w:rPr>
    </w:lvl>
    <w:lvl w:ilvl="2" w:tentative="0">
      <w:start w:val="1"/>
      <w:numFmt w:val="bullet"/>
      <w:lvlText w:val=""/>
      <w:lvlJc w:val="left"/>
      <w:pPr>
        <w:tabs>
          <w:tab w:val="left" w:pos="1745"/>
        </w:tabs>
        <w:ind w:left="1745" w:hanging="420"/>
      </w:pPr>
      <w:rPr>
        <w:rFonts w:hint="default" w:ascii="Wingdings" w:hAnsi="Wingdings"/>
      </w:rPr>
    </w:lvl>
    <w:lvl w:ilvl="3" w:tentative="0">
      <w:start w:val="1"/>
      <w:numFmt w:val="bullet"/>
      <w:lvlText w:val=""/>
      <w:lvlJc w:val="left"/>
      <w:pPr>
        <w:tabs>
          <w:tab w:val="left" w:pos="2165"/>
        </w:tabs>
        <w:ind w:left="2165" w:hanging="420"/>
      </w:pPr>
      <w:rPr>
        <w:rFonts w:hint="default" w:ascii="Wingdings" w:hAnsi="Wingdings"/>
      </w:rPr>
    </w:lvl>
    <w:lvl w:ilvl="4" w:tentative="0">
      <w:start w:val="1"/>
      <w:numFmt w:val="bullet"/>
      <w:lvlText w:val=""/>
      <w:lvlJc w:val="left"/>
      <w:pPr>
        <w:tabs>
          <w:tab w:val="left" w:pos="2585"/>
        </w:tabs>
        <w:ind w:left="2585" w:hanging="420"/>
      </w:pPr>
      <w:rPr>
        <w:rFonts w:hint="default" w:ascii="Wingdings" w:hAnsi="Wingdings"/>
      </w:rPr>
    </w:lvl>
    <w:lvl w:ilvl="5" w:tentative="0">
      <w:start w:val="1"/>
      <w:numFmt w:val="bullet"/>
      <w:lvlText w:val=""/>
      <w:lvlJc w:val="left"/>
      <w:pPr>
        <w:tabs>
          <w:tab w:val="left" w:pos="3005"/>
        </w:tabs>
        <w:ind w:left="3005" w:hanging="420"/>
      </w:pPr>
      <w:rPr>
        <w:rFonts w:hint="default" w:ascii="Wingdings" w:hAnsi="Wingdings"/>
      </w:rPr>
    </w:lvl>
    <w:lvl w:ilvl="6" w:tentative="0">
      <w:start w:val="1"/>
      <w:numFmt w:val="bullet"/>
      <w:lvlText w:val=""/>
      <w:lvlJc w:val="left"/>
      <w:pPr>
        <w:tabs>
          <w:tab w:val="left" w:pos="3425"/>
        </w:tabs>
        <w:ind w:left="3425" w:hanging="420"/>
      </w:pPr>
      <w:rPr>
        <w:rFonts w:hint="default" w:ascii="Wingdings" w:hAnsi="Wingdings"/>
      </w:rPr>
    </w:lvl>
    <w:lvl w:ilvl="7" w:tentative="0">
      <w:start w:val="1"/>
      <w:numFmt w:val="bullet"/>
      <w:lvlText w:val=""/>
      <w:lvlJc w:val="left"/>
      <w:pPr>
        <w:tabs>
          <w:tab w:val="left" w:pos="3845"/>
        </w:tabs>
        <w:ind w:left="3845" w:hanging="420"/>
      </w:pPr>
      <w:rPr>
        <w:rFonts w:hint="default" w:ascii="Wingdings" w:hAnsi="Wingdings"/>
      </w:rPr>
    </w:lvl>
    <w:lvl w:ilvl="8" w:tentative="0">
      <w:start w:val="1"/>
      <w:numFmt w:val="bullet"/>
      <w:lvlText w:val=""/>
      <w:lvlJc w:val="left"/>
      <w:pPr>
        <w:tabs>
          <w:tab w:val="left" w:pos="4265"/>
        </w:tabs>
        <w:ind w:left="4265" w:hanging="420"/>
      </w:pPr>
      <w:rPr>
        <w:rFonts w:hint="default" w:ascii="Wingdings" w:hAnsi="Wingdings"/>
      </w:rPr>
    </w:lvl>
  </w:abstractNum>
  <w:num w:numId="1">
    <w:abstractNumId w:val="13"/>
  </w:num>
  <w:num w:numId="2">
    <w:abstractNumId w:val="18"/>
  </w:num>
  <w:num w:numId="3">
    <w:abstractNumId w:val="10"/>
  </w:num>
  <w:num w:numId="4">
    <w:abstractNumId w:val="8"/>
  </w:num>
  <w:num w:numId="5">
    <w:abstractNumId w:val="15"/>
  </w:num>
  <w:num w:numId="6">
    <w:abstractNumId w:val="2"/>
  </w:num>
  <w:num w:numId="7">
    <w:abstractNumId w:val="0"/>
  </w:num>
  <w:num w:numId="8">
    <w:abstractNumId w:val="25"/>
  </w:num>
  <w:num w:numId="9">
    <w:abstractNumId w:val="23"/>
  </w:num>
  <w:num w:numId="10">
    <w:abstractNumId w:val="17"/>
  </w:num>
  <w:num w:numId="11">
    <w:abstractNumId w:val="27"/>
  </w:num>
  <w:num w:numId="12">
    <w:abstractNumId w:val="7"/>
  </w:num>
  <w:num w:numId="13">
    <w:abstractNumId w:val="3"/>
  </w:num>
  <w:num w:numId="14">
    <w:abstractNumId w:val="4"/>
  </w:num>
  <w:num w:numId="15">
    <w:abstractNumId w:val="21"/>
  </w:num>
  <w:num w:numId="16">
    <w:abstractNumId w:val="26"/>
  </w:num>
  <w:num w:numId="17">
    <w:abstractNumId w:val="22"/>
  </w:num>
  <w:num w:numId="18">
    <w:abstractNumId w:val="11"/>
  </w:num>
  <w:num w:numId="19">
    <w:abstractNumId w:val="28"/>
  </w:num>
  <w:num w:numId="20">
    <w:abstractNumId w:val="6"/>
  </w:num>
  <w:num w:numId="21">
    <w:abstractNumId w:val="16"/>
  </w:num>
  <w:num w:numId="22">
    <w:abstractNumId w:val="5"/>
  </w:num>
  <w:num w:numId="23">
    <w:abstractNumId w:val="1"/>
  </w:num>
  <w:num w:numId="24">
    <w:abstractNumId w:val="12"/>
  </w:num>
  <w:num w:numId="25">
    <w:abstractNumId w:val="14"/>
  </w:num>
  <w:num w:numId="26">
    <w:abstractNumId w:val="19"/>
  </w:num>
  <w:num w:numId="27">
    <w:abstractNumId w:val="24"/>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DI2Y2M5MGMxMmNkZmUzY2YwYzcwYWUyYmUyZDcifQ=="/>
  </w:docVars>
  <w:rsids>
    <w:rsidRoot w:val="3EAB054A"/>
    <w:rsid w:val="01657956"/>
    <w:rsid w:val="02117D04"/>
    <w:rsid w:val="033B6617"/>
    <w:rsid w:val="03EC6F0B"/>
    <w:rsid w:val="057F3AC9"/>
    <w:rsid w:val="0722730E"/>
    <w:rsid w:val="07684AB0"/>
    <w:rsid w:val="08D06326"/>
    <w:rsid w:val="09CC07E1"/>
    <w:rsid w:val="0A2B68AE"/>
    <w:rsid w:val="0A7E14B7"/>
    <w:rsid w:val="0AE45488"/>
    <w:rsid w:val="0B27202A"/>
    <w:rsid w:val="0C9850CB"/>
    <w:rsid w:val="0D232E38"/>
    <w:rsid w:val="0F2F739C"/>
    <w:rsid w:val="0FC814BF"/>
    <w:rsid w:val="0FF705D0"/>
    <w:rsid w:val="11061273"/>
    <w:rsid w:val="11EF6EEC"/>
    <w:rsid w:val="12AF6762"/>
    <w:rsid w:val="1356247F"/>
    <w:rsid w:val="13C27089"/>
    <w:rsid w:val="15747FCD"/>
    <w:rsid w:val="15FD749E"/>
    <w:rsid w:val="17280174"/>
    <w:rsid w:val="18A05878"/>
    <w:rsid w:val="19DC08AB"/>
    <w:rsid w:val="1C6D792D"/>
    <w:rsid w:val="1CCE567D"/>
    <w:rsid w:val="1CDA4A1A"/>
    <w:rsid w:val="1CE66043"/>
    <w:rsid w:val="1D251028"/>
    <w:rsid w:val="1DDB6C02"/>
    <w:rsid w:val="1EBA0CF2"/>
    <w:rsid w:val="1FEF0F57"/>
    <w:rsid w:val="20611FDC"/>
    <w:rsid w:val="207A069C"/>
    <w:rsid w:val="220311A6"/>
    <w:rsid w:val="22B45A18"/>
    <w:rsid w:val="24105F72"/>
    <w:rsid w:val="26291C89"/>
    <w:rsid w:val="267163F3"/>
    <w:rsid w:val="26D64EF1"/>
    <w:rsid w:val="27831814"/>
    <w:rsid w:val="2971224C"/>
    <w:rsid w:val="2B1875BC"/>
    <w:rsid w:val="2D2002FA"/>
    <w:rsid w:val="2E4679F3"/>
    <w:rsid w:val="2EF84F8E"/>
    <w:rsid w:val="2F17699D"/>
    <w:rsid w:val="30AF0727"/>
    <w:rsid w:val="32EE540A"/>
    <w:rsid w:val="33BD50CA"/>
    <w:rsid w:val="33D16EB6"/>
    <w:rsid w:val="34420994"/>
    <w:rsid w:val="35072256"/>
    <w:rsid w:val="3534779C"/>
    <w:rsid w:val="3605577A"/>
    <w:rsid w:val="36266668"/>
    <w:rsid w:val="369465E9"/>
    <w:rsid w:val="36B20EB7"/>
    <w:rsid w:val="38F673A7"/>
    <w:rsid w:val="3A1372FD"/>
    <w:rsid w:val="3BD50C00"/>
    <w:rsid w:val="3CB22F91"/>
    <w:rsid w:val="3DC10F47"/>
    <w:rsid w:val="3DC12723"/>
    <w:rsid w:val="3E637E08"/>
    <w:rsid w:val="3EA970E8"/>
    <w:rsid w:val="3EAB054A"/>
    <w:rsid w:val="40B478F9"/>
    <w:rsid w:val="427660C2"/>
    <w:rsid w:val="47C35AD1"/>
    <w:rsid w:val="487A29BE"/>
    <w:rsid w:val="48956CE1"/>
    <w:rsid w:val="49270C74"/>
    <w:rsid w:val="4967768B"/>
    <w:rsid w:val="49DB4A7A"/>
    <w:rsid w:val="49EA23A6"/>
    <w:rsid w:val="4B5922C3"/>
    <w:rsid w:val="4FAE57BB"/>
    <w:rsid w:val="4FF626BC"/>
    <w:rsid w:val="509E3B74"/>
    <w:rsid w:val="5154283F"/>
    <w:rsid w:val="52601B93"/>
    <w:rsid w:val="528C2B56"/>
    <w:rsid w:val="52EF57E6"/>
    <w:rsid w:val="53B90700"/>
    <w:rsid w:val="53DF3B2B"/>
    <w:rsid w:val="53FA7313"/>
    <w:rsid w:val="550D4669"/>
    <w:rsid w:val="59B175FD"/>
    <w:rsid w:val="5BD15820"/>
    <w:rsid w:val="5C316B79"/>
    <w:rsid w:val="5C5825F4"/>
    <w:rsid w:val="5CF60C73"/>
    <w:rsid w:val="5EE31CF3"/>
    <w:rsid w:val="5F9530C9"/>
    <w:rsid w:val="60DA500C"/>
    <w:rsid w:val="611E204E"/>
    <w:rsid w:val="618A3A96"/>
    <w:rsid w:val="625373D6"/>
    <w:rsid w:val="64210065"/>
    <w:rsid w:val="6451596C"/>
    <w:rsid w:val="65D80CC5"/>
    <w:rsid w:val="666A3B93"/>
    <w:rsid w:val="668D7127"/>
    <w:rsid w:val="67271354"/>
    <w:rsid w:val="67966BAB"/>
    <w:rsid w:val="68CD34BD"/>
    <w:rsid w:val="695B7A45"/>
    <w:rsid w:val="6A5E00FC"/>
    <w:rsid w:val="6AC112B6"/>
    <w:rsid w:val="6C2948E8"/>
    <w:rsid w:val="6EFF59A1"/>
    <w:rsid w:val="70373A67"/>
    <w:rsid w:val="70BD02EA"/>
    <w:rsid w:val="72334B3C"/>
    <w:rsid w:val="73571C35"/>
    <w:rsid w:val="73CA6495"/>
    <w:rsid w:val="749F6B02"/>
    <w:rsid w:val="753A4375"/>
    <w:rsid w:val="778C6A9E"/>
    <w:rsid w:val="782774A3"/>
    <w:rsid w:val="78695C33"/>
    <w:rsid w:val="78B638A1"/>
    <w:rsid w:val="792C6023"/>
    <w:rsid w:val="79D965D5"/>
    <w:rsid w:val="7B0B34A1"/>
    <w:rsid w:val="7DA92AE1"/>
    <w:rsid w:val="7EC04A2F"/>
    <w:rsid w:val="7F976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160" w:after="160" w:line="360" w:lineRule="auto"/>
      <w:outlineLvl w:val="0"/>
    </w:pPr>
    <w:rPr>
      <w:rFonts w:ascii="黑体" w:hAnsi="宋体" w:eastAsia="黑体"/>
      <w:kern w:val="44"/>
      <w:sz w:val="30"/>
    </w:rPr>
  </w:style>
  <w:style w:type="paragraph" w:styleId="4">
    <w:name w:val="heading 2"/>
    <w:basedOn w:val="1"/>
    <w:next w:val="1"/>
    <w:autoRedefine/>
    <w:unhideWhenUsed/>
    <w:qFormat/>
    <w:uiPriority w:val="9"/>
    <w:pPr>
      <w:keepNext/>
      <w:keepLines/>
      <w:spacing w:before="20" w:after="20" w:line="416" w:lineRule="auto"/>
      <w:outlineLvl w:val="1"/>
    </w:pPr>
    <w:rPr>
      <w:rFonts w:ascii="Cambria" w:hAnsi="Cambria"/>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rFonts w:ascii="宋体"/>
      <w:sz w:val="24"/>
      <w:szCs w:val="20"/>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autoRedefine/>
    <w:qFormat/>
    <w:uiPriority w:val="0"/>
    <w:pPr>
      <w:adjustRightInd w:val="0"/>
      <w:spacing w:before="240" w:after="60" w:line="360" w:lineRule="atLeast"/>
      <w:jc w:val="center"/>
      <w:textAlignment w:val="baseline"/>
      <w:outlineLvl w:val="0"/>
    </w:pPr>
    <w:rPr>
      <w:rFonts w:ascii="Cambria" w:hAnsi="Cambria"/>
      <w:b/>
      <w:bCs/>
      <w:sz w:val="32"/>
      <w:szCs w:val="32"/>
    </w:rPr>
  </w:style>
  <w:style w:type="character" w:styleId="11">
    <w:name w:val="Hyperlink"/>
    <w:basedOn w:val="10"/>
    <w:autoRedefine/>
    <w:qFormat/>
    <w:uiPriority w:val="99"/>
    <w:rPr>
      <w:color w:val="0000FF"/>
      <w:u w:val="single"/>
    </w:rPr>
  </w:style>
  <w:style w:type="paragraph" w:styleId="12">
    <w:name w:val="List Paragraph"/>
    <w:basedOn w:val="1"/>
    <w:autoRedefine/>
    <w:qFormat/>
    <w:uiPriority w:val="34"/>
  </w:style>
  <w:style w:type="paragraph" w:customStyle="1" w:styleId="13">
    <w:name w:val="列出段落1"/>
    <w:basedOn w:val="1"/>
    <w:autoRedefine/>
    <w:qFormat/>
    <w:uiPriority w:val="99"/>
    <w:pPr>
      <w:widowControl/>
      <w:spacing w:line="440" w:lineRule="exact"/>
      <w:ind w:firstLine="420" w:firstLineChars="200"/>
      <w:jc w:val="left"/>
    </w:pPr>
    <w:rPr>
      <w:rFonts w:ascii="Calibri" w:hAnsi="Calibri"/>
      <w:sz w:val="24"/>
      <w:szCs w:val="22"/>
    </w:rPr>
  </w:style>
  <w:style w:type="character" w:customStyle="1" w:styleId="14">
    <w:name w:val="apple-converted-space"/>
    <w:basedOn w:val="10"/>
    <w:autoRedefine/>
    <w:qFormat/>
    <w:uiPriority w:val="0"/>
  </w:style>
  <w:style w:type="paragraph" w:customStyle="1" w:styleId="15">
    <w:name w:val="列出段落11"/>
    <w:basedOn w:val="1"/>
    <w:autoRedefine/>
    <w:qFormat/>
    <w:uiPriority w:val="99"/>
    <w:pPr>
      <w:ind w:firstLine="420" w:firstLineChars="200"/>
    </w:pPr>
  </w:style>
  <w:style w:type="character" w:customStyle="1" w:styleId="16">
    <w:name w:val="font31"/>
    <w:basedOn w:val="10"/>
    <w:autoRedefine/>
    <w:qFormat/>
    <w:uiPriority w:val="0"/>
    <w:rPr>
      <w:rFonts w:hint="eastAsia" w:ascii="宋体" w:hAnsi="宋体" w:eastAsia="宋体" w:cs="宋体"/>
      <w:color w:val="000000"/>
      <w:sz w:val="21"/>
      <w:szCs w:val="21"/>
      <w:u w:val="none"/>
    </w:rPr>
  </w:style>
  <w:style w:type="character" w:customStyle="1" w:styleId="17">
    <w:name w:val="font41"/>
    <w:basedOn w:val="10"/>
    <w:autoRedefine/>
    <w:qFormat/>
    <w:uiPriority w:val="0"/>
    <w:rPr>
      <w:rFonts w:hint="eastAsia" w:ascii="宋体" w:hAnsi="宋体" w:eastAsia="宋体" w:cs="宋体"/>
      <w:color w:val="000000"/>
      <w:sz w:val="21"/>
      <w:szCs w:val="21"/>
      <w:u w:val="none"/>
    </w:rPr>
  </w:style>
  <w:style w:type="character" w:customStyle="1" w:styleId="18">
    <w:name w:val="font71"/>
    <w:basedOn w:val="10"/>
    <w:autoRedefine/>
    <w:qFormat/>
    <w:uiPriority w:val="0"/>
    <w:rPr>
      <w:rFonts w:hint="eastAsia" w:ascii="宋体" w:hAnsi="宋体" w:eastAsia="宋体" w:cs="宋体"/>
      <w:color w:val="000000"/>
      <w:sz w:val="20"/>
      <w:szCs w:val="20"/>
      <w:u w:val="none"/>
    </w:rPr>
  </w:style>
  <w:style w:type="character" w:customStyle="1" w:styleId="19">
    <w:name w:val="font61"/>
    <w:basedOn w:val="10"/>
    <w:autoRedefine/>
    <w:qFormat/>
    <w:uiPriority w:val="0"/>
    <w:rPr>
      <w:rFonts w:hint="eastAsia" w:ascii="宋体" w:hAnsi="宋体" w:eastAsia="宋体" w:cs="宋体"/>
      <w:color w:val="000000"/>
      <w:sz w:val="20"/>
      <w:szCs w:val="20"/>
      <w:u w:val="none"/>
    </w:rPr>
  </w:style>
  <w:style w:type="character" w:customStyle="1" w:styleId="20">
    <w:name w:val="font11"/>
    <w:basedOn w:val="10"/>
    <w:autoRedefine/>
    <w:qFormat/>
    <w:uiPriority w:val="0"/>
    <w:rPr>
      <w:rFonts w:hint="eastAsia" w:ascii="宋体" w:hAnsi="宋体" w:eastAsia="宋体" w:cs="宋体"/>
      <w:color w:val="000000"/>
      <w:sz w:val="21"/>
      <w:szCs w:val="21"/>
      <w:u w:val="none"/>
    </w:rPr>
  </w:style>
  <w:style w:type="character" w:customStyle="1" w:styleId="21">
    <w:name w:val="font21"/>
    <w:basedOn w:val="10"/>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16067</Words>
  <Characters>17638</Characters>
  <Lines>0</Lines>
  <Paragraphs>0</Paragraphs>
  <TotalTime>39</TotalTime>
  <ScaleCrop>false</ScaleCrop>
  <LinksUpToDate>false</LinksUpToDate>
  <CharactersWithSpaces>17828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2019-04-11T02:38:00Z</dcterms:created>
  <dc:creator>伟振</dc:creator>
  <cp:lastModifiedBy>韖</cp:lastModifiedBy>
  <cp:lastPrinted>2024-01-16T01:04:00Z</cp:lastPrinted>
  <dcterms:modified xsi:type="dcterms:W3CDTF">2024-01-20T01:38:27Z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EE78F74A97B14196B04DB1A4C9B628E3_13</vt:lpwstr>
  </property>
</Properties>
</file>