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20BF8">
      <w:pPr>
        <w:pStyle w:val="2"/>
        <w:spacing w:before="117" w:line="212" w:lineRule="auto"/>
        <w:ind w:left="10" w:leftChars="0" w:hanging="10" w:firstLineChars="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bCs/>
          <w:spacing w:val="-3"/>
          <w:sz w:val="44"/>
          <w:szCs w:val="44"/>
        </w:rPr>
        <w:t>煤矿空气质量连续监测系统(PM10)</w:t>
      </w:r>
    </w:p>
    <w:p w14:paraId="7F18C3C5">
      <w:pPr>
        <w:pStyle w:val="2"/>
        <w:spacing w:before="158" w:line="220" w:lineRule="auto"/>
        <w:ind w:left="10" w:leftChars="0" w:hanging="10" w:firstLineChars="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bCs/>
          <w:spacing w:val="15"/>
          <w:sz w:val="44"/>
          <w:szCs w:val="44"/>
        </w:rPr>
        <w:t>委托运营维护技术服务</w:t>
      </w:r>
      <w:r>
        <w:rPr>
          <w:rFonts w:hint="eastAsia" w:asciiTheme="majorEastAsia" w:hAnsiTheme="majorEastAsia" w:eastAsiaTheme="majorEastAsia" w:cstheme="majorEastAsia"/>
          <w:b/>
          <w:bCs/>
          <w:spacing w:val="15"/>
          <w:sz w:val="44"/>
          <w:szCs w:val="44"/>
          <w:lang w:val="en-US" w:eastAsia="zh-CN"/>
        </w:rPr>
        <w:t>技术要求</w:t>
      </w:r>
    </w:p>
    <w:p w14:paraId="034D8B73">
      <w:pPr>
        <w:spacing w:line="286" w:lineRule="auto"/>
        <w:rPr>
          <w:rFonts w:ascii="Arial"/>
          <w:sz w:val="21"/>
          <w:u w:val="none" w:color="auto"/>
        </w:rPr>
      </w:pPr>
    </w:p>
    <w:p w14:paraId="7EEE6498">
      <w:pPr>
        <w:pStyle w:val="2"/>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为了保证煤矿空气质量连续监测系统正常运行，满足国家有关规范标准的相关技术规定和质控要求，山东省微山湖矿业集团有限公司</w:t>
      </w:r>
      <w:r>
        <w:rPr>
          <w:rFonts w:hint="eastAsia" w:asciiTheme="majorEastAsia" w:hAnsiTheme="majorEastAsia" w:eastAsiaTheme="majorEastAsia" w:cstheme="majorEastAsia"/>
          <w:b w:val="0"/>
          <w:bCs w:val="0"/>
          <w:spacing w:val="15"/>
          <w:sz w:val="24"/>
          <w:szCs w:val="24"/>
          <w:lang w:val="en-US" w:eastAsia="zh-CN"/>
        </w:rPr>
        <w:t>拟通过招标形式</w:t>
      </w:r>
      <w:r>
        <w:rPr>
          <w:rFonts w:hint="eastAsia" w:asciiTheme="majorEastAsia" w:hAnsiTheme="majorEastAsia" w:eastAsiaTheme="majorEastAsia" w:cstheme="majorEastAsia"/>
          <w:b w:val="0"/>
          <w:bCs w:val="0"/>
          <w:spacing w:val="15"/>
          <w:sz w:val="24"/>
          <w:szCs w:val="24"/>
        </w:rPr>
        <w:t>委托</w:t>
      </w:r>
      <w:r>
        <w:rPr>
          <w:rFonts w:hint="eastAsia" w:asciiTheme="majorEastAsia" w:hAnsiTheme="majorEastAsia" w:eastAsiaTheme="majorEastAsia" w:cstheme="majorEastAsia"/>
          <w:b w:val="0"/>
          <w:bCs w:val="0"/>
          <w:spacing w:val="15"/>
          <w:sz w:val="24"/>
          <w:szCs w:val="24"/>
          <w:lang w:val="en-US" w:eastAsia="zh-CN"/>
        </w:rPr>
        <w:t>具备相应资质、技术能力的单位</w:t>
      </w:r>
      <w:r>
        <w:rPr>
          <w:rFonts w:hint="eastAsia" w:asciiTheme="majorEastAsia" w:hAnsiTheme="majorEastAsia" w:eastAsiaTheme="majorEastAsia" w:cstheme="majorEastAsia"/>
          <w:b w:val="0"/>
          <w:bCs w:val="0"/>
          <w:spacing w:val="15"/>
          <w:sz w:val="24"/>
          <w:szCs w:val="24"/>
        </w:rPr>
        <w:t>承担安装于山东省微山湖矿业集团有限公司欢城煤矿、崔庄煤矿、崔庄港的</w:t>
      </w:r>
      <w:r>
        <w:rPr>
          <w:rFonts w:hint="eastAsia" w:asciiTheme="majorEastAsia" w:hAnsiTheme="majorEastAsia" w:eastAsiaTheme="majorEastAsia" w:cstheme="majorEastAsia"/>
          <w:b w:val="0"/>
          <w:bCs w:val="0"/>
          <w:spacing w:val="15"/>
          <w:sz w:val="24"/>
          <w:szCs w:val="24"/>
          <w:lang w:val="en-US" w:eastAsia="zh-CN"/>
        </w:rPr>
        <w:t>3</w:t>
      </w:r>
      <w:r>
        <w:rPr>
          <w:rFonts w:hint="eastAsia" w:asciiTheme="majorEastAsia" w:hAnsiTheme="majorEastAsia" w:eastAsiaTheme="majorEastAsia" w:cstheme="majorEastAsia"/>
          <w:b w:val="0"/>
          <w:bCs w:val="0"/>
          <w:spacing w:val="15"/>
          <w:sz w:val="24"/>
          <w:szCs w:val="24"/>
        </w:rPr>
        <w:t>台(套)“空气质量连续监测系统”的日常运营维护工作。</w:t>
      </w:r>
    </w:p>
    <w:p w14:paraId="68619ACE">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2" w:firstLineChars="200"/>
        <w:jc w:val="both"/>
        <w:textAlignment w:val="baseline"/>
        <w:rPr>
          <w:rFonts w:hint="eastAsia" w:asciiTheme="majorEastAsia" w:hAnsiTheme="majorEastAsia" w:eastAsiaTheme="majorEastAsia" w:cstheme="majorEastAsia"/>
          <w:b/>
          <w:bCs/>
          <w:spacing w:val="15"/>
          <w:sz w:val="24"/>
          <w:szCs w:val="24"/>
        </w:rPr>
      </w:pPr>
      <w:r>
        <w:rPr>
          <w:rFonts w:hint="eastAsia" w:asciiTheme="majorEastAsia" w:hAnsiTheme="majorEastAsia" w:eastAsiaTheme="majorEastAsia" w:cstheme="majorEastAsia"/>
          <w:b/>
          <w:bCs/>
          <w:spacing w:val="15"/>
          <w:sz w:val="24"/>
          <w:szCs w:val="24"/>
        </w:rPr>
        <w:t>一、</w:t>
      </w:r>
      <w:r>
        <w:rPr>
          <w:rFonts w:hint="eastAsia" w:asciiTheme="majorEastAsia" w:hAnsiTheme="majorEastAsia" w:eastAsiaTheme="majorEastAsia" w:cstheme="majorEastAsia"/>
          <w:b/>
          <w:bCs/>
          <w:spacing w:val="15"/>
          <w:sz w:val="24"/>
          <w:szCs w:val="24"/>
          <w:lang w:val="en-US" w:eastAsia="zh-CN"/>
        </w:rPr>
        <w:t>拟被委托单位</w:t>
      </w:r>
      <w:r>
        <w:rPr>
          <w:rFonts w:hint="eastAsia" w:asciiTheme="majorEastAsia" w:hAnsiTheme="majorEastAsia" w:eastAsiaTheme="majorEastAsia" w:cstheme="majorEastAsia"/>
          <w:b/>
          <w:bCs/>
          <w:spacing w:val="15"/>
          <w:sz w:val="24"/>
          <w:szCs w:val="24"/>
        </w:rPr>
        <w:t>技术服务工作职责</w:t>
      </w:r>
    </w:p>
    <w:p w14:paraId="2D36A3D9">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1、负责对山东省微山湖矿业集团有限公司欢城煤矿、崔庄煤矿、崔庄港的</w:t>
      </w:r>
      <w:r>
        <w:rPr>
          <w:rFonts w:hint="eastAsia" w:asciiTheme="majorEastAsia" w:hAnsiTheme="majorEastAsia" w:eastAsiaTheme="majorEastAsia" w:cstheme="majorEastAsia"/>
          <w:b w:val="0"/>
          <w:bCs w:val="0"/>
          <w:spacing w:val="15"/>
          <w:sz w:val="24"/>
          <w:szCs w:val="24"/>
          <w:lang w:val="en-US" w:eastAsia="zh-CN"/>
        </w:rPr>
        <w:t>3</w:t>
      </w:r>
      <w:r>
        <w:rPr>
          <w:rFonts w:hint="eastAsia" w:asciiTheme="majorEastAsia" w:hAnsiTheme="majorEastAsia" w:eastAsiaTheme="majorEastAsia" w:cstheme="majorEastAsia"/>
          <w:b w:val="0"/>
          <w:bCs w:val="0"/>
          <w:spacing w:val="15"/>
          <w:sz w:val="24"/>
          <w:szCs w:val="24"/>
        </w:rPr>
        <w:t>台(套)扬尘监测仪设备及辅助设备进行日常维护工作，确保仪器正常运行，数据稳定且传输正常。</w:t>
      </w:r>
    </w:p>
    <w:p w14:paraId="43253B7A">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2、负责建立齐全的设备档案，建立扬尘监测仪设备运维、校准、维修记录等技术资料。</w:t>
      </w:r>
    </w:p>
    <w:p w14:paraId="7FEDB8CA">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3、负责设备的日常保养、维护、校准、检修，并接受运营管理考核和上级主管部门的质控考核。</w:t>
      </w:r>
    </w:p>
    <w:p w14:paraId="71F6F696">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4、运维到期后负责向甲方提交数据一致、正常运行的全套资料、设备。</w:t>
      </w:r>
    </w:p>
    <w:p w14:paraId="41BF1D20">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2" w:firstLineChars="200"/>
        <w:jc w:val="both"/>
        <w:textAlignment w:val="baseline"/>
        <w:rPr>
          <w:rFonts w:hint="eastAsia" w:asciiTheme="majorEastAsia" w:hAnsiTheme="majorEastAsia" w:eastAsiaTheme="majorEastAsia" w:cstheme="majorEastAsia"/>
          <w:b/>
          <w:bCs/>
          <w:spacing w:val="15"/>
          <w:sz w:val="24"/>
          <w:szCs w:val="24"/>
        </w:rPr>
      </w:pPr>
      <w:r>
        <w:rPr>
          <w:rFonts w:hint="eastAsia" w:asciiTheme="majorEastAsia" w:hAnsiTheme="majorEastAsia" w:eastAsiaTheme="majorEastAsia" w:cstheme="majorEastAsia"/>
          <w:b/>
          <w:bCs/>
          <w:spacing w:val="15"/>
          <w:sz w:val="24"/>
          <w:szCs w:val="24"/>
        </w:rPr>
        <w:t>二、</w:t>
      </w:r>
      <w:r>
        <w:rPr>
          <w:rFonts w:hint="eastAsia" w:asciiTheme="majorEastAsia" w:hAnsiTheme="majorEastAsia" w:eastAsiaTheme="majorEastAsia" w:cstheme="majorEastAsia"/>
          <w:b/>
          <w:bCs/>
          <w:spacing w:val="15"/>
          <w:sz w:val="24"/>
          <w:szCs w:val="24"/>
          <w:lang w:val="en-US" w:eastAsia="zh-CN"/>
        </w:rPr>
        <w:t>拟被委托单位</w:t>
      </w:r>
      <w:r>
        <w:rPr>
          <w:rFonts w:hint="eastAsia" w:asciiTheme="majorEastAsia" w:hAnsiTheme="majorEastAsia" w:eastAsiaTheme="majorEastAsia" w:cstheme="majorEastAsia"/>
          <w:b/>
          <w:bCs/>
          <w:spacing w:val="15"/>
          <w:sz w:val="24"/>
          <w:szCs w:val="24"/>
        </w:rPr>
        <w:t>技术服务要求</w:t>
      </w:r>
    </w:p>
    <w:p w14:paraId="0247B44E">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1、至少固定1名运维人员，负责设备的日常管理。</w:t>
      </w:r>
    </w:p>
    <w:p w14:paraId="58856C8C">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2、按照有关规范标准的要求，负责对站点的扬尘监测仪进行定期巡检、维护，每旬不得少于1次。</w:t>
      </w:r>
    </w:p>
    <w:p w14:paraId="708E2681">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3、每天定时监控扬尘监测仪的监测数据情况，遇停电、数据异常或仪器故障等情况时立即联系</w:t>
      </w:r>
      <w:r>
        <w:rPr>
          <w:rFonts w:hint="eastAsia" w:asciiTheme="majorEastAsia" w:hAnsiTheme="majorEastAsia" w:eastAsiaTheme="majorEastAsia" w:cstheme="majorEastAsia"/>
          <w:b w:val="0"/>
          <w:bCs w:val="0"/>
          <w:spacing w:val="15"/>
          <w:sz w:val="24"/>
          <w:szCs w:val="24"/>
          <w:lang w:val="en-US" w:eastAsia="zh-CN"/>
        </w:rPr>
        <w:t>监控设备安设点</w:t>
      </w:r>
      <w:r>
        <w:rPr>
          <w:rFonts w:hint="eastAsia" w:asciiTheme="majorEastAsia" w:hAnsiTheme="majorEastAsia" w:eastAsiaTheme="majorEastAsia" w:cstheme="majorEastAsia"/>
          <w:b w:val="0"/>
          <w:bCs w:val="0"/>
          <w:spacing w:val="15"/>
          <w:sz w:val="24"/>
          <w:szCs w:val="24"/>
        </w:rPr>
        <w:t>负责人，迅速查明原因并在规定的时间内予以修 复，并及时向市能源局环保监控平台报告。</w:t>
      </w:r>
    </w:p>
    <w:p w14:paraId="6AE2293E">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4、负责设备日常校准工作。</w:t>
      </w:r>
    </w:p>
    <w:p w14:paraId="685CDB1D">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5、做好扬尘监测仪的保洁工作，做到地面无明显结灰和污迹，仪器台架和仪器面板无明显结灰，柜内物品堆放整齐有序，没有无关物品堆放。</w:t>
      </w:r>
    </w:p>
    <w:p w14:paraId="4AB11D7C">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6、负责监测仪设备运维、校准、维修记录的填写和存档。</w:t>
      </w:r>
    </w:p>
    <w:p w14:paraId="3494F6B8">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2" w:firstLineChars="200"/>
        <w:jc w:val="both"/>
        <w:textAlignment w:val="baseline"/>
        <w:rPr>
          <w:rFonts w:hint="eastAsia" w:asciiTheme="majorEastAsia" w:hAnsiTheme="majorEastAsia" w:eastAsiaTheme="majorEastAsia" w:cstheme="majorEastAsia"/>
          <w:b/>
          <w:bCs/>
          <w:spacing w:val="15"/>
          <w:sz w:val="24"/>
          <w:szCs w:val="24"/>
        </w:rPr>
      </w:pPr>
      <w:r>
        <w:rPr>
          <w:rFonts w:hint="eastAsia" w:asciiTheme="majorEastAsia" w:hAnsiTheme="majorEastAsia" w:eastAsiaTheme="majorEastAsia" w:cstheme="majorEastAsia"/>
          <w:b/>
          <w:bCs/>
          <w:spacing w:val="15"/>
          <w:sz w:val="24"/>
          <w:szCs w:val="24"/>
        </w:rPr>
        <w:t>三、响应时间</w:t>
      </w:r>
    </w:p>
    <w:p w14:paraId="755FDB62">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当</w:t>
      </w:r>
      <w:r>
        <w:rPr>
          <w:rFonts w:hint="eastAsia" w:asciiTheme="majorEastAsia" w:hAnsiTheme="majorEastAsia" w:eastAsiaTheme="majorEastAsia" w:cstheme="majorEastAsia"/>
          <w:b w:val="0"/>
          <w:bCs w:val="0"/>
          <w:spacing w:val="15"/>
          <w:sz w:val="24"/>
          <w:szCs w:val="24"/>
          <w:lang w:val="en-US" w:eastAsia="zh-CN"/>
        </w:rPr>
        <w:t>受委托方</w:t>
      </w:r>
      <w:r>
        <w:rPr>
          <w:rFonts w:hint="eastAsia" w:asciiTheme="majorEastAsia" w:hAnsiTheme="majorEastAsia" w:eastAsiaTheme="majorEastAsia" w:cstheme="majorEastAsia"/>
          <w:b w:val="0"/>
          <w:bCs w:val="0"/>
          <w:spacing w:val="15"/>
          <w:sz w:val="24"/>
          <w:szCs w:val="24"/>
        </w:rPr>
        <w:t>发现仪器故障或接到</w:t>
      </w:r>
      <w:r>
        <w:rPr>
          <w:rFonts w:hint="eastAsia" w:asciiTheme="majorEastAsia" w:hAnsiTheme="majorEastAsia" w:eastAsiaTheme="majorEastAsia" w:cstheme="majorEastAsia"/>
          <w:b w:val="0"/>
          <w:bCs w:val="0"/>
          <w:spacing w:val="15"/>
          <w:sz w:val="24"/>
          <w:szCs w:val="24"/>
          <w:lang w:val="en-US" w:eastAsia="zh-CN"/>
        </w:rPr>
        <w:t>微矿集团</w:t>
      </w:r>
      <w:r>
        <w:rPr>
          <w:rFonts w:hint="eastAsia" w:asciiTheme="majorEastAsia" w:hAnsiTheme="majorEastAsia" w:eastAsiaTheme="majorEastAsia" w:cstheme="majorEastAsia"/>
          <w:b w:val="0"/>
          <w:bCs w:val="0"/>
          <w:spacing w:val="15"/>
          <w:sz w:val="24"/>
          <w:szCs w:val="24"/>
        </w:rPr>
        <w:t>的仪器报修通知时，</w:t>
      </w:r>
      <w:r>
        <w:rPr>
          <w:rFonts w:hint="eastAsia" w:asciiTheme="majorEastAsia" w:hAnsiTheme="majorEastAsia" w:eastAsiaTheme="majorEastAsia" w:cstheme="majorEastAsia"/>
          <w:b w:val="0"/>
          <w:bCs w:val="0"/>
          <w:spacing w:val="15"/>
          <w:sz w:val="24"/>
          <w:szCs w:val="24"/>
          <w:lang w:val="en-US" w:eastAsia="zh-CN"/>
        </w:rPr>
        <w:t>受委托方</w:t>
      </w:r>
      <w:r>
        <w:rPr>
          <w:rFonts w:hint="eastAsia" w:asciiTheme="majorEastAsia" w:hAnsiTheme="majorEastAsia" w:eastAsiaTheme="majorEastAsia" w:cstheme="majorEastAsia"/>
          <w:b w:val="0"/>
          <w:bCs w:val="0"/>
          <w:spacing w:val="15"/>
          <w:sz w:val="24"/>
          <w:szCs w:val="24"/>
        </w:rPr>
        <w:t>原</w:t>
      </w:r>
      <w:r>
        <w:rPr>
          <w:rFonts w:hint="eastAsia" w:asciiTheme="majorEastAsia" w:hAnsiTheme="majorEastAsia" w:eastAsiaTheme="majorEastAsia" w:cstheme="majorEastAsia"/>
          <w:b w:val="0"/>
          <w:bCs w:val="0"/>
          <w:spacing w:val="15"/>
          <w:sz w:val="24"/>
          <w:szCs w:val="24"/>
          <w:lang w:val="en-US" w:eastAsia="zh-CN"/>
        </w:rPr>
        <w:t>须</w:t>
      </w:r>
      <w:r>
        <w:rPr>
          <w:rFonts w:hint="eastAsia" w:asciiTheme="majorEastAsia" w:hAnsiTheme="majorEastAsia" w:eastAsiaTheme="majorEastAsia" w:cstheme="majorEastAsia"/>
          <w:b w:val="0"/>
          <w:bCs w:val="0"/>
          <w:spacing w:val="15"/>
          <w:sz w:val="24"/>
          <w:szCs w:val="24"/>
        </w:rPr>
        <w:t>在2小时内到达现场，特殊情况不超过4小时。一般故障在4小时内解决，特殊故障在8小时内修复，如出现特别</w:t>
      </w:r>
      <w:r>
        <w:rPr>
          <w:rFonts w:hint="eastAsia" w:asciiTheme="majorEastAsia" w:hAnsiTheme="majorEastAsia" w:eastAsiaTheme="majorEastAsia" w:cstheme="majorEastAsia"/>
          <w:b w:val="0"/>
          <w:bCs w:val="0"/>
          <w:spacing w:val="15"/>
          <w:sz w:val="24"/>
          <w:szCs w:val="24"/>
          <w:lang w:val="en-US" w:eastAsia="zh-CN"/>
        </w:rPr>
        <w:t>严</w:t>
      </w:r>
      <w:r>
        <w:rPr>
          <w:rFonts w:hint="eastAsia" w:asciiTheme="majorEastAsia" w:hAnsiTheme="majorEastAsia" w:eastAsiaTheme="majorEastAsia" w:cstheme="majorEastAsia"/>
          <w:b w:val="0"/>
          <w:bCs w:val="0"/>
          <w:spacing w:val="15"/>
          <w:sz w:val="24"/>
          <w:szCs w:val="24"/>
        </w:rPr>
        <w:t>重的故障在24小时内无法修复，应及时与</w:t>
      </w:r>
      <w:r>
        <w:rPr>
          <w:rFonts w:hint="eastAsia" w:asciiTheme="majorEastAsia" w:hAnsiTheme="majorEastAsia" w:eastAsiaTheme="majorEastAsia" w:cstheme="majorEastAsia"/>
          <w:b w:val="0"/>
          <w:bCs w:val="0"/>
          <w:spacing w:val="15"/>
          <w:sz w:val="24"/>
          <w:szCs w:val="24"/>
          <w:lang w:val="en-US" w:eastAsia="zh-CN"/>
        </w:rPr>
        <w:t>微矿集团</w:t>
      </w:r>
      <w:r>
        <w:rPr>
          <w:rFonts w:hint="eastAsia" w:asciiTheme="majorEastAsia" w:hAnsiTheme="majorEastAsia" w:eastAsiaTheme="majorEastAsia" w:cstheme="majorEastAsia"/>
          <w:b w:val="0"/>
          <w:bCs w:val="0"/>
          <w:spacing w:val="15"/>
          <w:sz w:val="24"/>
          <w:szCs w:val="24"/>
        </w:rPr>
        <w:t>的仪器</w:t>
      </w:r>
      <w:r>
        <w:rPr>
          <w:rFonts w:hint="eastAsia" w:asciiTheme="majorEastAsia" w:hAnsiTheme="majorEastAsia" w:eastAsiaTheme="majorEastAsia" w:cstheme="majorEastAsia"/>
          <w:b w:val="0"/>
          <w:bCs w:val="0"/>
          <w:spacing w:val="15"/>
          <w:sz w:val="24"/>
          <w:szCs w:val="24"/>
          <w:lang w:val="en-US" w:eastAsia="zh-CN"/>
        </w:rPr>
        <w:t>安设点</w:t>
      </w:r>
      <w:r>
        <w:rPr>
          <w:rFonts w:hint="eastAsia" w:asciiTheme="majorEastAsia" w:hAnsiTheme="majorEastAsia" w:eastAsiaTheme="majorEastAsia" w:cstheme="majorEastAsia"/>
          <w:b w:val="0"/>
          <w:bCs w:val="0"/>
          <w:spacing w:val="15"/>
          <w:sz w:val="24"/>
          <w:szCs w:val="24"/>
        </w:rPr>
        <w:t>负责人做好沟通，必要时与辖区管理部门做好协调工作，使设备尽快恢复正常运行。</w:t>
      </w:r>
    </w:p>
    <w:p w14:paraId="24187960">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2"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bCs/>
          <w:spacing w:val="15"/>
          <w:sz w:val="24"/>
          <w:szCs w:val="24"/>
        </w:rPr>
        <w:t>四、服务设备</w:t>
      </w:r>
      <w:r>
        <w:rPr>
          <w:rFonts w:hint="eastAsia" w:asciiTheme="majorEastAsia" w:hAnsiTheme="majorEastAsia" w:eastAsiaTheme="majorEastAsia" w:cstheme="majorEastAsia"/>
          <w:b w:val="0"/>
          <w:bCs w:val="0"/>
          <w:spacing w:val="15"/>
          <w:sz w:val="24"/>
          <w:szCs w:val="24"/>
          <w:lang w:eastAsia="zh-CN"/>
        </w:rPr>
        <w:t>：</w:t>
      </w:r>
      <w:r>
        <w:rPr>
          <w:rFonts w:hint="eastAsia" w:asciiTheme="majorEastAsia" w:hAnsiTheme="majorEastAsia" w:eastAsiaTheme="majorEastAsia" w:cstheme="majorEastAsia"/>
          <w:b w:val="0"/>
          <w:bCs w:val="0"/>
          <w:spacing w:val="15"/>
          <w:sz w:val="24"/>
          <w:szCs w:val="24"/>
        </w:rPr>
        <w:t>服务设备具体见表1。</w:t>
      </w:r>
    </w:p>
    <w:p w14:paraId="5A4F80FA">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表 1  矿(井)、港口</w:t>
      </w:r>
    </w:p>
    <w:p w14:paraId="00B1116B">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空气质量连续监测系统(PM10)运维设备清单</w:t>
      </w:r>
    </w:p>
    <w:tbl>
      <w:tblPr>
        <w:tblStyle w:val="8"/>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2"/>
        <w:gridCol w:w="2920"/>
        <w:gridCol w:w="1913"/>
        <w:gridCol w:w="2603"/>
      </w:tblGrid>
      <w:tr w14:paraId="599CD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022" w:type="dxa"/>
            <w:vAlign w:val="center"/>
          </w:tcPr>
          <w:p w14:paraId="33ECB618">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项目</w:t>
            </w:r>
          </w:p>
        </w:tc>
        <w:tc>
          <w:tcPr>
            <w:tcW w:w="2920" w:type="dxa"/>
            <w:vAlign w:val="center"/>
          </w:tcPr>
          <w:p w14:paraId="1E6E8AA3">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仪器设备</w:t>
            </w:r>
          </w:p>
        </w:tc>
        <w:tc>
          <w:tcPr>
            <w:tcW w:w="1913" w:type="dxa"/>
            <w:vAlign w:val="center"/>
          </w:tcPr>
          <w:p w14:paraId="6EA251A0">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数量</w:t>
            </w:r>
          </w:p>
        </w:tc>
        <w:tc>
          <w:tcPr>
            <w:tcW w:w="2603" w:type="dxa"/>
            <w:vAlign w:val="center"/>
          </w:tcPr>
          <w:p w14:paraId="57F8EC77">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型号及厂家</w:t>
            </w:r>
          </w:p>
        </w:tc>
      </w:tr>
      <w:tr w14:paraId="1377E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022" w:type="dxa"/>
            <w:vMerge w:val="restart"/>
            <w:tcBorders>
              <w:bottom w:val="nil"/>
            </w:tcBorders>
            <w:vAlign w:val="center"/>
          </w:tcPr>
          <w:p w14:paraId="1FFCDAE9">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监测仪器</w:t>
            </w:r>
          </w:p>
        </w:tc>
        <w:tc>
          <w:tcPr>
            <w:tcW w:w="2920" w:type="dxa"/>
            <w:vAlign w:val="center"/>
          </w:tcPr>
          <w:p w14:paraId="154BEE6D">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PM</w:t>
            </w:r>
            <w:r>
              <w:rPr>
                <w:rFonts w:hint="eastAsia" w:asciiTheme="majorEastAsia" w:hAnsiTheme="majorEastAsia" w:eastAsiaTheme="majorEastAsia" w:cstheme="majorEastAsia"/>
                <w:b w:val="0"/>
                <w:bCs w:val="0"/>
                <w:spacing w:val="15"/>
                <w:sz w:val="24"/>
                <w:szCs w:val="24"/>
                <w:lang w:val="en-US" w:eastAsia="zh-CN"/>
              </w:rPr>
              <w:t>10</w:t>
            </w:r>
            <w:r>
              <w:rPr>
                <w:rFonts w:hint="eastAsia" w:asciiTheme="majorEastAsia" w:hAnsiTheme="majorEastAsia" w:eastAsiaTheme="majorEastAsia" w:cstheme="majorEastAsia"/>
                <w:b w:val="0"/>
                <w:bCs w:val="0"/>
                <w:spacing w:val="15"/>
                <w:sz w:val="24"/>
                <w:szCs w:val="24"/>
              </w:rPr>
              <w:t>颗粒物监测仪</w:t>
            </w:r>
          </w:p>
        </w:tc>
        <w:tc>
          <w:tcPr>
            <w:tcW w:w="1913" w:type="dxa"/>
            <w:vAlign w:val="center"/>
          </w:tcPr>
          <w:p w14:paraId="5489D4EF">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2台</w:t>
            </w:r>
          </w:p>
        </w:tc>
        <w:tc>
          <w:tcPr>
            <w:tcW w:w="2603" w:type="dxa"/>
            <w:vAlign w:val="center"/>
          </w:tcPr>
          <w:p w14:paraId="005BADA0">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青岛众瑞</w:t>
            </w:r>
          </w:p>
        </w:tc>
      </w:tr>
      <w:tr w14:paraId="314A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022" w:type="dxa"/>
            <w:vMerge w:val="continue"/>
            <w:tcBorders>
              <w:top w:val="nil"/>
            </w:tcBorders>
            <w:vAlign w:val="center"/>
          </w:tcPr>
          <w:p w14:paraId="30D12380">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p>
        </w:tc>
        <w:tc>
          <w:tcPr>
            <w:tcW w:w="2920" w:type="dxa"/>
            <w:vAlign w:val="center"/>
          </w:tcPr>
          <w:p w14:paraId="61D62DAF">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PM</w:t>
            </w:r>
            <w:r>
              <w:rPr>
                <w:rFonts w:hint="eastAsia" w:asciiTheme="majorEastAsia" w:hAnsiTheme="majorEastAsia" w:eastAsiaTheme="majorEastAsia" w:cstheme="majorEastAsia"/>
                <w:b w:val="0"/>
                <w:bCs w:val="0"/>
                <w:spacing w:val="15"/>
                <w:sz w:val="24"/>
                <w:szCs w:val="24"/>
                <w:lang w:val="en-US" w:eastAsia="zh-CN"/>
              </w:rPr>
              <w:t>10</w:t>
            </w:r>
            <w:r>
              <w:rPr>
                <w:rFonts w:hint="eastAsia" w:asciiTheme="majorEastAsia" w:hAnsiTheme="majorEastAsia" w:eastAsiaTheme="majorEastAsia" w:cstheme="majorEastAsia"/>
                <w:b w:val="0"/>
                <w:bCs w:val="0"/>
                <w:spacing w:val="15"/>
                <w:sz w:val="24"/>
                <w:szCs w:val="24"/>
              </w:rPr>
              <w:t>颗粒物监测仪</w:t>
            </w:r>
          </w:p>
        </w:tc>
        <w:tc>
          <w:tcPr>
            <w:tcW w:w="1913" w:type="dxa"/>
            <w:vAlign w:val="center"/>
          </w:tcPr>
          <w:p w14:paraId="32AD4E59">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1台</w:t>
            </w:r>
          </w:p>
        </w:tc>
        <w:tc>
          <w:tcPr>
            <w:tcW w:w="2603" w:type="dxa"/>
            <w:vAlign w:val="center"/>
          </w:tcPr>
          <w:p w14:paraId="22B78FB1">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青岛和诚</w:t>
            </w:r>
          </w:p>
        </w:tc>
      </w:tr>
      <w:tr w14:paraId="6DFB9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022" w:type="dxa"/>
            <w:vMerge w:val="restart"/>
            <w:tcBorders>
              <w:bottom w:val="nil"/>
            </w:tcBorders>
            <w:vAlign w:val="center"/>
          </w:tcPr>
          <w:p w14:paraId="4187D61B">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辅助设备</w:t>
            </w:r>
          </w:p>
        </w:tc>
        <w:tc>
          <w:tcPr>
            <w:tcW w:w="2920" w:type="dxa"/>
            <w:vAlign w:val="center"/>
          </w:tcPr>
          <w:p w14:paraId="4D070637">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温度传感器</w:t>
            </w:r>
          </w:p>
        </w:tc>
        <w:tc>
          <w:tcPr>
            <w:tcW w:w="1913" w:type="dxa"/>
            <w:vAlign w:val="center"/>
          </w:tcPr>
          <w:p w14:paraId="074926E4">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2个</w:t>
            </w:r>
          </w:p>
        </w:tc>
        <w:tc>
          <w:tcPr>
            <w:tcW w:w="2603" w:type="dxa"/>
            <w:vAlign w:val="center"/>
          </w:tcPr>
          <w:p w14:paraId="77A840E6">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w:t>
            </w:r>
          </w:p>
        </w:tc>
      </w:tr>
      <w:tr w14:paraId="248F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022" w:type="dxa"/>
            <w:vMerge w:val="continue"/>
            <w:tcBorders>
              <w:top w:val="nil"/>
              <w:bottom w:val="nil"/>
            </w:tcBorders>
            <w:vAlign w:val="center"/>
          </w:tcPr>
          <w:p w14:paraId="2DC54149">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p>
        </w:tc>
        <w:tc>
          <w:tcPr>
            <w:tcW w:w="2920" w:type="dxa"/>
            <w:vAlign w:val="center"/>
          </w:tcPr>
          <w:p w14:paraId="20B8B339">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湿度传感器</w:t>
            </w:r>
          </w:p>
        </w:tc>
        <w:tc>
          <w:tcPr>
            <w:tcW w:w="1913" w:type="dxa"/>
            <w:vAlign w:val="center"/>
          </w:tcPr>
          <w:p w14:paraId="26B13103">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2个</w:t>
            </w:r>
          </w:p>
        </w:tc>
        <w:tc>
          <w:tcPr>
            <w:tcW w:w="2603" w:type="dxa"/>
            <w:vAlign w:val="center"/>
          </w:tcPr>
          <w:p w14:paraId="426CD52F">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w:t>
            </w:r>
          </w:p>
        </w:tc>
      </w:tr>
      <w:tr w14:paraId="11D8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022" w:type="dxa"/>
            <w:vMerge w:val="continue"/>
            <w:tcBorders>
              <w:top w:val="nil"/>
              <w:bottom w:val="nil"/>
            </w:tcBorders>
            <w:vAlign w:val="center"/>
          </w:tcPr>
          <w:p w14:paraId="55CB51C0">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p>
        </w:tc>
        <w:tc>
          <w:tcPr>
            <w:tcW w:w="2920" w:type="dxa"/>
            <w:vAlign w:val="center"/>
          </w:tcPr>
          <w:p w14:paraId="274712D4">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风速传感器</w:t>
            </w:r>
          </w:p>
        </w:tc>
        <w:tc>
          <w:tcPr>
            <w:tcW w:w="1913" w:type="dxa"/>
            <w:vAlign w:val="center"/>
          </w:tcPr>
          <w:p w14:paraId="102E7D0F">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1个</w:t>
            </w:r>
          </w:p>
        </w:tc>
        <w:tc>
          <w:tcPr>
            <w:tcW w:w="2603" w:type="dxa"/>
            <w:vAlign w:val="center"/>
          </w:tcPr>
          <w:p w14:paraId="4C9DBFCB">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w:t>
            </w:r>
          </w:p>
        </w:tc>
      </w:tr>
      <w:tr w14:paraId="625AC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022" w:type="dxa"/>
            <w:vMerge w:val="continue"/>
            <w:tcBorders>
              <w:top w:val="nil"/>
              <w:bottom w:val="nil"/>
            </w:tcBorders>
            <w:vAlign w:val="center"/>
          </w:tcPr>
          <w:p w14:paraId="151D477C">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p>
        </w:tc>
        <w:tc>
          <w:tcPr>
            <w:tcW w:w="2920" w:type="dxa"/>
            <w:vAlign w:val="center"/>
          </w:tcPr>
          <w:p w14:paraId="13C62329">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风向传感器</w:t>
            </w:r>
          </w:p>
        </w:tc>
        <w:tc>
          <w:tcPr>
            <w:tcW w:w="1913" w:type="dxa"/>
            <w:vAlign w:val="center"/>
          </w:tcPr>
          <w:p w14:paraId="7A92CE37">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1个</w:t>
            </w:r>
          </w:p>
        </w:tc>
        <w:tc>
          <w:tcPr>
            <w:tcW w:w="2603" w:type="dxa"/>
            <w:vAlign w:val="center"/>
          </w:tcPr>
          <w:p w14:paraId="43CC7172">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w:t>
            </w:r>
          </w:p>
        </w:tc>
      </w:tr>
      <w:tr w14:paraId="6646A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2022" w:type="dxa"/>
            <w:vMerge w:val="continue"/>
            <w:tcBorders>
              <w:top w:val="nil"/>
            </w:tcBorders>
            <w:vAlign w:val="center"/>
          </w:tcPr>
          <w:p w14:paraId="07C76EDD">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p>
        </w:tc>
        <w:tc>
          <w:tcPr>
            <w:tcW w:w="2920" w:type="dxa"/>
            <w:vAlign w:val="center"/>
          </w:tcPr>
          <w:p w14:paraId="376A563D">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LED显示屏</w:t>
            </w:r>
          </w:p>
        </w:tc>
        <w:tc>
          <w:tcPr>
            <w:tcW w:w="1913" w:type="dxa"/>
            <w:vAlign w:val="center"/>
          </w:tcPr>
          <w:p w14:paraId="78993A28">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1个</w:t>
            </w:r>
          </w:p>
        </w:tc>
        <w:tc>
          <w:tcPr>
            <w:tcW w:w="2603" w:type="dxa"/>
            <w:vAlign w:val="center"/>
          </w:tcPr>
          <w:p w14:paraId="2F3DC37C">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w:t>
            </w:r>
          </w:p>
        </w:tc>
      </w:tr>
    </w:tbl>
    <w:p w14:paraId="6A6EFE24">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2" w:firstLineChars="200"/>
        <w:jc w:val="both"/>
        <w:textAlignment w:val="baseline"/>
        <w:rPr>
          <w:rFonts w:hint="eastAsia" w:asciiTheme="majorEastAsia" w:hAnsiTheme="majorEastAsia" w:eastAsiaTheme="majorEastAsia" w:cstheme="majorEastAsia"/>
          <w:b/>
          <w:bCs/>
          <w:spacing w:val="15"/>
          <w:sz w:val="24"/>
          <w:szCs w:val="24"/>
        </w:rPr>
      </w:pPr>
      <w:r>
        <w:rPr>
          <w:rFonts w:hint="eastAsia" w:asciiTheme="majorEastAsia" w:hAnsiTheme="majorEastAsia" w:eastAsiaTheme="majorEastAsia" w:cstheme="majorEastAsia"/>
          <w:b/>
          <w:bCs/>
          <w:spacing w:val="15"/>
          <w:sz w:val="24"/>
          <w:szCs w:val="24"/>
        </w:rPr>
        <w:t>五、服务范围</w:t>
      </w:r>
    </w:p>
    <w:p w14:paraId="12338188">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山东省微山湖矿业集团有限公司管辖范围内的欢城煤矿、微山崔庄煤矿有限责任公司及崔庄港的</w:t>
      </w:r>
      <w:r>
        <w:rPr>
          <w:rFonts w:hint="eastAsia" w:asciiTheme="majorEastAsia" w:hAnsiTheme="majorEastAsia" w:eastAsiaTheme="majorEastAsia" w:cstheme="majorEastAsia"/>
          <w:b w:val="0"/>
          <w:bCs w:val="0"/>
          <w:spacing w:val="15"/>
          <w:sz w:val="24"/>
          <w:szCs w:val="24"/>
          <w:lang w:val="en-US" w:eastAsia="zh-CN"/>
        </w:rPr>
        <w:t>3</w:t>
      </w:r>
      <w:r>
        <w:rPr>
          <w:rFonts w:hint="eastAsia" w:asciiTheme="majorEastAsia" w:hAnsiTheme="majorEastAsia" w:eastAsiaTheme="majorEastAsia" w:cstheme="majorEastAsia"/>
          <w:b w:val="0"/>
          <w:bCs w:val="0"/>
          <w:spacing w:val="15"/>
          <w:sz w:val="24"/>
          <w:szCs w:val="24"/>
        </w:rPr>
        <w:t>台(套)PM10颗粒物监测仪及辅助设备</w:t>
      </w:r>
      <w:r>
        <w:rPr>
          <w:rFonts w:hint="eastAsia" w:asciiTheme="majorEastAsia" w:hAnsiTheme="majorEastAsia" w:eastAsiaTheme="majorEastAsia" w:cstheme="majorEastAsia"/>
          <w:b w:val="0"/>
          <w:bCs w:val="0"/>
          <w:spacing w:val="15"/>
          <w:sz w:val="24"/>
          <w:szCs w:val="24"/>
          <w:lang w:val="en-US" w:eastAsia="zh-CN"/>
        </w:rPr>
        <w:t>日常运维</w:t>
      </w:r>
      <w:r>
        <w:rPr>
          <w:rFonts w:hint="eastAsia" w:asciiTheme="majorEastAsia" w:hAnsiTheme="majorEastAsia" w:eastAsiaTheme="majorEastAsia" w:cstheme="majorEastAsia"/>
          <w:b w:val="0"/>
          <w:bCs w:val="0"/>
          <w:spacing w:val="15"/>
          <w:sz w:val="24"/>
          <w:szCs w:val="24"/>
        </w:rPr>
        <w:t>。</w:t>
      </w:r>
    </w:p>
    <w:p w14:paraId="50EACADA">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2" w:firstLineChars="200"/>
        <w:jc w:val="both"/>
        <w:textAlignment w:val="baseline"/>
        <w:rPr>
          <w:rFonts w:hint="eastAsia" w:asciiTheme="majorEastAsia" w:hAnsiTheme="majorEastAsia" w:eastAsiaTheme="majorEastAsia" w:cstheme="majorEastAsia"/>
          <w:b/>
          <w:bCs/>
          <w:spacing w:val="15"/>
          <w:sz w:val="24"/>
          <w:szCs w:val="24"/>
        </w:rPr>
      </w:pPr>
      <w:r>
        <w:rPr>
          <w:rFonts w:hint="eastAsia" w:asciiTheme="majorEastAsia" w:hAnsiTheme="majorEastAsia" w:eastAsiaTheme="majorEastAsia" w:cstheme="majorEastAsia"/>
          <w:b/>
          <w:bCs/>
          <w:spacing w:val="15"/>
          <w:sz w:val="24"/>
          <w:szCs w:val="24"/>
        </w:rPr>
        <w:t>六、服务内容</w:t>
      </w:r>
    </w:p>
    <w:p w14:paraId="08B3979A">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具体服务内容见表2</w:t>
      </w:r>
    </w:p>
    <w:p w14:paraId="1BF455B8">
      <w:pPr>
        <w:pStyle w:val="2"/>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表 2 具体运维内容</w:t>
      </w:r>
    </w:p>
    <w:tbl>
      <w:tblPr>
        <w:tblStyle w:val="8"/>
        <w:tblW w:w="9302"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635"/>
        <w:gridCol w:w="7065"/>
      </w:tblGrid>
      <w:tr w14:paraId="2F12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2" w:type="dxa"/>
            <w:vAlign w:val="center"/>
          </w:tcPr>
          <w:p w14:paraId="7D416BCC">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序号</w:t>
            </w:r>
          </w:p>
        </w:tc>
        <w:tc>
          <w:tcPr>
            <w:tcW w:w="1635" w:type="dxa"/>
            <w:vAlign w:val="center"/>
          </w:tcPr>
          <w:p w14:paraId="5C1E26BB">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运维服务项目</w:t>
            </w:r>
          </w:p>
        </w:tc>
        <w:tc>
          <w:tcPr>
            <w:tcW w:w="7065" w:type="dxa"/>
            <w:vAlign w:val="center"/>
          </w:tcPr>
          <w:p w14:paraId="5206B3B5">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运营服务具体内容</w:t>
            </w:r>
          </w:p>
        </w:tc>
      </w:tr>
      <w:tr w14:paraId="6D122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2" w:type="dxa"/>
            <w:vAlign w:val="center"/>
          </w:tcPr>
          <w:p w14:paraId="1EACAB61">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w:t>
            </w:r>
          </w:p>
        </w:tc>
        <w:tc>
          <w:tcPr>
            <w:tcW w:w="1635" w:type="dxa"/>
            <w:vAlign w:val="center"/>
          </w:tcPr>
          <w:p w14:paraId="0F1B3702">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运营职责</w:t>
            </w:r>
          </w:p>
        </w:tc>
        <w:tc>
          <w:tcPr>
            <w:tcW w:w="7065" w:type="dxa"/>
            <w:vAlign w:val="center"/>
          </w:tcPr>
          <w:p w14:paraId="5B0BDA63">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1、保证扬尘监测仪正常运行，接受并配合上级部门管理考核和台帐检查。</w:t>
            </w:r>
          </w:p>
          <w:p w14:paraId="7E3F6444">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2、及时并定期向甲方负责人汇报监测设备性能或故障情况。</w:t>
            </w:r>
          </w:p>
          <w:p w14:paraId="07ECC130">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3、按国家规范要求定期对监测设备进行维护和校准。</w:t>
            </w:r>
          </w:p>
          <w:p w14:paraId="4E500853">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4、每天定时监控各子站监测数据情况，及时发现可能出现的仪器故障，并在规定的时间内予以修复。</w:t>
            </w:r>
          </w:p>
        </w:tc>
      </w:tr>
      <w:tr w14:paraId="45314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2" w:type="dxa"/>
            <w:vAlign w:val="center"/>
          </w:tcPr>
          <w:p w14:paraId="54B45E63">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w:t>
            </w:r>
          </w:p>
        </w:tc>
        <w:tc>
          <w:tcPr>
            <w:tcW w:w="1635" w:type="dxa"/>
            <w:vAlign w:val="center"/>
          </w:tcPr>
          <w:p w14:paraId="1F03751E">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系统日常</w:t>
            </w:r>
          </w:p>
          <w:p w14:paraId="5B22C7BB">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维护及校</w:t>
            </w:r>
          </w:p>
          <w:p w14:paraId="731BC25C">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准</w:t>
            </w:r>
          </w:p>
        </w:tc>
        <w:tc>
          <w:tcPr>
            <w:tcW w:w="7065" w:type="dxa"/>
            <w:vAlign w:val="center"/>
          </w:tcPr>
          <w:p w14:paraId="214B002C">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1、定期巡检(每旬1次):包含对系统运行状况、各主要设备有无异常、各分析仪的校准工作等必检项目进行检查和记录，每次巡检必须填写设备巡检记录。</w:t>
            </w:r>
          </w:p>
          <w:p w14:paraId="2591C15F">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2、维护保养：按照仪器具体维护保养周期进行仪器维护，如实填写设备维护保养记录；按耗材的实际使用情况进行耗材更换和调整并做好记录和归档，记录包括备件或耗材品名规格、数量、更换人等信息。</w:t>
            </w:r>
          </w:p>
          <w:p w14:paraId="29664C30">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3、具体维护保养细则</w:t>
            </w:r>
          </w:p>
          <w:p w14:paraId="1FBBE85E">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1)PM</w:t>
            </w:r>
            <w:r>
              <w:rPr>
                <w:rFonts w:hint="eastAsia" w:asciiTheme="majorEastAsia" w:hAnsiTheme="majorEastAsia" w:eastAsiaTheme="majorEastAsia" w:cstheme="majorEastAsia"/>
                <w:b w:val="0"/>
                <w:bCs w:val="0"/>
                <w:spacing w:val="15"/>
                <w:sz w:val="24"/>
                <w:szCs w:val="24"/>
                <w:lang w:val="en-US" w:eastAsia="zh-CN"/>
              </w:rPr>
              <w:t>10</w:t>
            </w:r>
            <w:r>
              <w:rPr>
                <w:rFonts w:hint="eastAsia" w:asciiTheme="majorEastAsia" w:hAnsiTheme="majorEastAsia" w:eastAsiaTheme="majorEastAsia" w:cstheme="majorEastAsia"/>
                <w:b w:val="0"/>
                <w:bCs w:val="0"/>
                <w:spacing w:val="15"/>
                <w:sz w:val="24"/>
                <w:szCs w:val="24"/>
              </w:rPr>
              <w:t>系统检查维护要求</w:t>
            </w:r>
          </w:p>
          <w:p w14:paraId="6AFF4607">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维护对象        检查维护内容</w:t>
            </w:r>
          </w:p>
          <w:p w14:paraId="75940E14">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气泵测试        每旬进行一次气泵测试；</w:t>
            </w:r>
          </w:p>
          <w:p w14:paraId="3F96E24D">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压头测试        每旬进行一次压头测试；</w:t>
            </w:r>
          </w:p>
          <w:p w14:paraId="7D68FEA9">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膜片测试        每旬进行一次膜片测试；</w:t>
            </w:r>
          </w:p>
          <w:p w14:paraId="58E320A7">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走纸测试        每旬进行一次走纸测试；</w:t>
            </w:r>
          </w:p>
          <w:p w14:paraId="0D4C5A41">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本底测试        每旬进行一次本底测试；</w:t>
            </w:r>
          </w:p>
          <w:p w14:paraId="1BF1C539">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膜片校准        每更换一次滤纸需要进行一次膜片校准；</w:t>
            </w:r>
          </w:p>
          <w:p w14:paraId="4C5E1B89">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切割器和采样管道每6个月进行切割器和采样管道内部清洁；</w:t>
            </w:r>
          </w:p>
          <w:p w14:paraId="4275FE0E">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lang w:eastAsia="zh-CN"/>
              </w:rPr>
            </w:pPr>
            <w:r>
              <w:rPr>
                <w:rFonts w:hint="eastAsia" w:asciiTheme="majorEastAsia" w:hAnsiTheme="majorEastAsia" w:eastAsiaTheme="majorEastAsia" w:cstheme="majorEastAsia"/>
                <w:b w:val="0"/>
                <w:bCs w:val="0"/>
                <w:spacing w:val="15"/>
                <w:sz w:val="24"/>
                <w:szCs w:val="24"/>
              </w:rPr>
              <w:t>流量校准</w:t>
            </w:r>
            <w:r>
              <w:rPr>
                <w:rFonts w:hint="eastAsia" w:asciiTheme="majorEastAsia" w:hAnsiTheme="majorEastAsia" w:eastAsiaTheme="majorEastAsia" w:cstheme="majorEastAsia"/>
                <w:b w:val="0"/>
                <w:bCs w:val="0"/>
                <w:spacing w:val="15"/>
                <w:sz w:val="24"/>
                <w:szCs w:val="24"/>
                <w:lang w:eastAsia="zh-CN"/>
              </w:rPr>
              <w:t>：</w:t>
            </w:r>
            <w:r>
              <w:rPr>
                <w:rFonts w:hint="eastAsia" w:asciiTheme="majorEastAsia" w:hAnsiTheme="majorEastAsia" w:eastAsiaTheme="majorEastAsia" w:cstheme="majorEastAsia"/>
                <w:b w:val="0"/>
                <w:bCs w:val="0"/>
                <w:spacing w:val="15"/>
                <w:sz w:val="24"/>
                <w:szCs w:val="24"/>
              </w:rPr>
              <w:t>每三个月对流量校准，要求抽气流量为16.7L/min。流量范围的警告限7%,控制限为10%</w:t>
            </w:r>
            <w:r>
              <w:rPr>
                <w:rFonts w:hint="eastAsia" w:asciiTheme="majorEastAsia" w:hAnsiTheme="majorEastAsia" w:eastAsiaTheme="majorEastAsia" w:cstheme="majorEastAsia"/>
                <w:b w:val="0"/>
                <w:bCs w:val="0"/>
                <w:spacing w:val="15"/>
                <w:sz w:val="24"/>
                <w:szCs w:val="24"/>
                <w:lang w:eastAsia="zh-CN"/>
              </w:rPr>
              <w:t>；</w:t>
            </w:r>
          </w:p>
          <w:p w14:paraId="48F1302B">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2)系统软件的检查维护</w:t>
            </w:r>
          </w:p>
          <w:p w14:paraId="20424674">
            <w:pPr>
              <w:pStyle w:val="2"/>
              <w:keepNext w:val="0"/>
              <w:keepLines w:val="0"/>
              <w:pageBreakBefore w:val="0"/>
              <w:widowControl w:val="0"/>
              <w:kinsoku/>
              <w:wordWrap/>
              <w:overflowPunct/>
              <w:topLinePunct w:val="0"/>
              <w:autoSpaceDE w:val="0"/>
              <w:autoSpaceDN w:val="0"/>
              <w:bidi w:val="0"/>
              <w:adjustRightInd w:val="0"/>
              <w:snapToGrid w:val="0"/>
              <w:spacing w:line="40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每季度检查系统软件运行的状况，进行磁盘清理，并协助备份系统监测数据。</w:t>
            </w:r>
          </w:p>
        </w:tc>
      </w:tr>
      <w:tr w14:paraId="2A82D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2" w:type="dxa"/>
            <w:shd w:val="clear"/>
            <w:vAlign w:val="center"/>
          </w:tcPr>
          <w:p w14:paraId="3AE7820E">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105" w:leftChars="50" w:firstLine="0" w:firstLineChars="0"/>
              <w:jc w:val="center"/>
              <w:textAlignment w:val="baseline"/>
              <w:rPr>
                <w:rFonts w:hint="eastAsia" w:asciiTheme="majorEastAsia" w:hAnsiTheme="majorEastAsia" w:eastAsiaTheme="majorEastAsia" w:cstheme="majorEastAsia"/>
                <w:b w:val="0"/>
                <w:bCs w:val="0"/>
                <w:snapToGrid w:val="0"/>
                <w:color w:val="000000"/>
                <w:spacing w:val="15"/>
                <w:kern w:val="0"/>
                <w:sz w:val="24"/>
                <w:szCs w:val="24"/>
                <w:lang w:val="en-US" w:eastAsia="en-US" w:bidi="ar-SA"/>
              </w:rPr>
            </w:pPr>
            <w:r>
              <w:rPr>
                <w:rFonts w:hint="eastAsia" w:asciiTheme="majorEastAsia" w:hAnsiTheme="majorEastAsia" w:eastAsiaTheme="majorEastAsia" w:cstheme="majorEastAsia"/>
                <w:b w:val="0"/>
                <w:bCs w:val="0"/>
                <w:spacing w:val="15"/>
                <w:sz w:val="24"/>
                <w:szCs w:val="24"/>
              </w:rPr>
              <w:t>3</w:t>
            </w:r>
          </w:p>
        </w:tc>
        <w:tc>
          <w:tcPr>
            <w:tcW w:w="1635" w:type="dxa"/>
            <w:shd w:val="clear"/>
            <w:vAlign w:val="center"/>
          </w:tcPr>
          <w:p w14:paraId="62F52D20">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105" w:leftChars="50" w:firstLine="0" w:firstLineChars="0"/>
              <w:jc w:val="center"/>
              <w:textAlignment w:val="baseline"/>
              <w:rPr>
                <w:rFonts w:hint="eastAsia" w:asciiTheme="majorEastAsia" w:hAnsiTheme="majorEastAsia" w:eastAsiaTheme="majorEastAsia" w:cstheme="majorEastAsia"/>
                <w:b w:val="0"/>
                <w:bCs w:val="0"/>
                <w:snapToGrid w:val="0"/>
                <w:color w:val="000000"/>
                <w:spacing w:val="15"/>
                <w:kern w:val="0"/>
                <w:sz w:val="24"/>
                <w:szCs w:val="24"/>
                <w:lang w:val="en-US" w:eastAsia="en-US" w:bidi="ar-SA"/>
              </w:rPr>
            </w:pPr>
            <w:r>
              <w:rPr>
                <w:rFonts w:hint="eastAsia" w:asciiTheme="majorEastAsia" w:hAnsiTheme="majorEastAsia" w:eastAsiaTheme="majorEastAsia" w:cstheme="majorEastAsia"/>
                <w:b w:val="0"/>
                <w:bCs w:val="0"/>
                <w:spacing w:val="15"/>
                <w:sz w:val="24"/>
                <w:szCs w:val="24"/>
              </w:rPr>
              <w:t>系统检修</w:t>
            </w:r>
          </w:p>
        </w:tc>
        <w:tc>
          <w:tcPr>
            <w:tcW w:w="7065" w:type="dxa"/>
            <w:shd w:val="clear"/>
            <w:vAlign w:val="top"/>
          </w:tcPr>
          <w:p w14:paraId="19CAE1D3">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1、运营方发现仪器故障，因检修需停止系统运行，或对某单个设备进行拆除或更换的，应事先报经甲方负责人同意，必要时与上级主管部门做好沟通，并不计入数据有效性考核范围内。</w:t>
            </w:r>
          </w:p>
          <w:p w14:paraId="2ACB2BF5">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2、仪器经过维修后，在正常使用和运行之前应确保维修内容全部完成，性能通过检测程序，按国家有关技术规定对仪器进行(校准)检查。若对监测仪器进行了更换，在正常使用和运行之前应对仪器进行一次校准。</w:t>
            </w:r>
          </w:p>
          <w:p w14:paraId="1C6B14E1">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105" w:leftChars="50" w:firstLine="0" w:firstLineChars="0"/>
              <w:jc w:val="left"/>
              <w:textAlignment w:val="baseline"/>
              <w:rPr>
                <w:rFonts w:hint="eastAsia" w:asciiTheme="majorEastAsia" w:hAnsiTheme="majorEastAsia" w:eastAsiaTheme="majorEastAsia" w:cstheme="majorEastAsia"/>
                <w:b w:val="0"/>
                <w:bCs w:val="0"/>
                <w:snapToGrid w:val="0"/>
                <w:color w:val="000000"/>
                <w:spacing w:val="15"/>
                <w:kern w:val="0"/>
                <w:sz w:val="24"/>
                <w:szCs w:val="24"/>
                <w:lang w:val="en-US" w:eastAsia="en-US" w:bidi="ar-SA"/>
              </w:rPr>
            </w:pPr>
            <w:r>
              <w:rPr>
                <w:rFonts w:hint="eastAsia" w:asciiTheme="majorEastAsia" w:hAnsiTheme="majorEastAsia" w:eastAsiaTheme="majorEastAsia" w:cstheme="majorEastAsia"/>
                <w:b w:val="0"/>
                <w:bCs w:val="0"/>
                <w:spacing w:val="15"/>
                <w:sz w:val="24"/>
                <w:szCs w:val="24"/>
              </w:rPr>
              <w:t>3、维修人员进行维修时，应及时做好维修记录。维修记录应包含故障发生的时间、故障现象、维修措施、维修结果、备件更换情况(规格、数量)以及校准检查等记录内容。</w:t>
            </w:r>
          </w:p>
        </w:tc>
      </w:tr>
      <w:tr w14:paraId="5440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2" w:type="dxa"/>
            <w:shd w:val="clear"/>
            <w:vAlign w:val="center"/>
          </w:tcPr>
          <w:p w14:paraId="2134908E">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105" w:leftChars="50" w:firstLine="0" w:firstLineChars="0"/>
              <w:jc w:val="center"/>
              <w:textAlignment w:val="baseline"/>
              <w:rPr>
                <w:rFonts w:hint="eastAsia" w:asciiTheme="majorEastAsia" w:hAnsiTheme="majorEastAsia" w:eastAsiaTheme="majorEastAsia" w:cstheme="majorEastAsia"/>
                <w:b w:val="0"/>
                <w:bCs w:val="0"/>
                <w:snapToGrid w:val="0"/>
                <w:color w:val="000000"/>
                <w:spacing w:val="15"/>
                <w:kern w:val="0"/>
                <w:sz w:val="24"/>
                <w:szCs w:val="24"/>
                <w:lang w:val="en-US" w:eastAsia="en-US" w:bidi="ar-SA"/>
              </w:rPr>
            </w:pPr>
            <w:r>
              <w:rPr>
                <w:rFonts w:hint="eastAsia" w:asciiTheme="majorEastAsia" w:hAnsiTheme="majorEastAsia" w:eastAsiaTheme="majorEastAsia" w:cstheme="majorEastAsia"/>
                <w:b w:val="0"/>
                <w:bCs w:val="0"/>
                <w:spacing w:val="15"/>
                <w:sz w:val="24"/>
                <w:szCs w:val="24"/>
              </w:rPr>
              <w:t>4</w:t>
            </w:r>
          </w:p>
        </w:tc>
        <w:tc>
          <w:tcPr>
            <w:tcW w:w="1635" w:type="dxa"/>
            <w:shd w:val="clear"/>
            <w:vAlign w:val="center"/>
          </w:tcPr>
          <w:p w14:paraId="00D9A5FD">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105" w:leftChars="50" w:firstLine="0" w:firstLineChars="0"/>
              <w:jc w:val="center"/>
              <w:textAlignment w:val="baseline"/>
              <w:rPr>
                <w:rFonts w:hint="eastAsia" w:asciiTheme="majorEastAsia" w:hAnsiTheme="majorEastAsia" w:eastAsiaTheme="majorEastAsia" w:cstheme="majorEastAsia"/>
                <w:b w:val="0"/>
                <w:bCs w:val="0"/>
                <w:snapToGrid w:val="0"/>
                <w:color w:val="000000"/>
                <w:spacing w:val="15"/>
                <w:kern w:val="0"/>
                <w:sz w:val="24"/>
                <w:szCs w:val="24"/>
                <w:lang w:val="en-US" w:eastAsia="en-US" w:bidi="ar-SA"/>
              </w:rPr>
            </w:pPr>
            <w:r>
              <w:rPr>
                <w:rFonts w:hint="eastAsia" w:asciiTheme="majorEastAsia" w:hAnsiTheme="majorEastAsia" w:eastAsiaTheme="majorEastAsia" w:cstheme="majorEastAsia"/>
                <w:b w:val="0"/>
                <w:bCs w:val="0"/>
                <w:spacing w:val="15"/>
                <w:sz w:val="24"/>
                <w:szCs w:val="24"/>
              </w:rPr>
              <w:t>技术档案</w:t>
            </w:r>
          </w:p>
        </w:tc>
        <w:tc>
          <w:tcPr>
            <w:tcW w:w="7065" w:type="dxa"/>
            <w:shd w:val="clear"/>
            <w:vAlign w:val="top"/>
          </w:tcPr>
          <w:p w14:paraId="5B0025F7">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105" w:leftChars="50" w:firstLine="0" w:firstLineChars="0"/>
              <w:jc w:val="left"/>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1、运维方负责建立齐全的设备档案，包括扬尘监测仪设备维护、维修记录、校准记录、备件及耗材更换记录、监测仪运营年度总结报告等。</w:t>
            </w:r>
          </w:p>
          <w:p w14:paraId="250A34C3">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105" w:leftChars="50" w:firstLine="0" w:firstLineChars="0"/>
              <w:jc w:val="left"/>
              <w:textAlignment w:val="baseline"/>
              <w:rPr>
                <w:rFonts w:hint="eastAsia" w:asciiTheme="majorEastAsia" w:hAnsiTheme="majorEastAsia" w:eastAsiaTheme="majorEastAsia" w:cstheme="majorEastAsia"/>
                <w:b w:val="0"/>
                <w:bCs w:val="0"/>
                <w:snapToGrid w:val="0"/>
                <w:color w:val="000000"/>
                <w:spacing w:val="15"/>
                <w:kern w:val="0"/>
                <w:sz w:val="24"/>
                <w:szCs w:val="24"/>
                <w:lang w:val="en-US" w:eastAsia="en-US" w:bidi="ar-SA"/>
              </w:rPr>
            </w:pPr>
            <w:r>
              <w:rPr>
                <w:rFonts w:hint="eastAsia" w:asciiTheme="majorEastAsia" w:hAnsiTheme="majorEastAsia" w:eastAsiaTheme="majorEastAsia" w:cstheme="majorEastAsia"/>
                <w:b w:val="0"/>
                <w:bCs w:val="0"/>
                <w:spacing w:val="15"/>
                <w:sz w:val="24"/>
                <w:szCs w:val="24"/>
              </w:rPr>
              <w:t>2、运维方需提交给甲方的技术档案包括：巡检记录、PM</w:t>
            </w:r>
            <w:r>
              <w:rPr>
                <w:rFonts w:hint="eastAsia" w:asciiTheme="majorEastAsia" w:hAnsiTheme="majorEastAsia" w:eastAsiaTheme="majorEastAsia" w:cstheme="majorEastAsia"/>
                <w:b w:val="0"/>
                <w:bCs w:val="0"/>
                <w:spacing w:val="15"/>
                <w:sz w:val="24"/>
                <w:szCs w:val="24"/>
                <w:lang w:val="en-US" w:eastAsia="zh-CN"/>
              </w:rPr>
              <w:t>10</w:t>
            </w:r>
            <w:r>
              <w:rPr>
                <w:rFonts w:hint="eastAsia" w:asciiTheme="majorEastAsia" w:hAnsiTheme="majorEastAsia" w:eastAsiaTheme="majorEastAsia" w:cstheme="majorEastAsia"/>
                <w:b w:val="0"/>
                <w:bCs w:val="0"/>
                <w:spacing w:val="15"/>
                <w:sz w:val="24"/>
                <w:szCs w:val="24"/>
              </w:rPr>
              <w:t>流量、膜片校准记录；备件及耗材更换记录；仪器设备维护、维修记录。</w:t>
            </w:r>
          </w:p>
        </w:tc>
      </w:tr>
    </w:tbl>
    <w:p w14:paraId="03966FD2">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2" w:firstLineChars="200"/>
        <w:jc w:val="both"/>
        <w:textAlignment w:val="baseline"/>
        <w:rPr>
          <w:rFonts w:hint="eastAsia" w:asciiTheme="majorEastAsia" w:hAnsiTheme="majorEastAsia" w:eastAsiaTheme="majorEastAsia" w:cstheme="majorEastAsia"/>
          <w:b/>
          <w:bCs/>
          <w:spacing w:val="15"/>
          <w:sz w:val="24"/>
          <w:szCs w:val="24"/>
        </w:rPr>
      </w:pPr>
      <w:r>
        <w:rPr>
          <w:rFonts w:hint="eastAsia" w:asciiTheme="majorEastAsia" w:hAnsiTheme="majorEastAsia" w:eastAsiaTheme="majorEastAsia" w:cstheme="majorEastAsia"/>
          <w:b/>
          <w:bCs/>
          <w:spacing w:val="15"/>
          <w:sz w:val="24"/>
          <w:szCs w:val="24"/>
        </w:rPr>
        <w:t>七、服务考核</w:t>
      </w:r>
    </w:p>
    <w:p w14:paraId="43831266">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lang w:val="en-US" w:eastAsia="zh-CN"/>
        </w:rPr>
        <w:t>拟受委托方</w:t>
      </w:r>
      <w:r>
        <w:rPr>
          <w:rFonts w:hint="eastAsia" w:asciiTheme="majorEastAsia" w:hAnsiTheme="majorEastAsia" w:eastAsiaTheme="majorEastAsia" w:cstheme="majorEastAsia"/>
          <w:b w:val="0"/>
          <w:bCs w:val="0"/>
          <w:spacing w:val="15"/>
          <w:sz w:val="24"/>
          <w:szCs w:val="24"/>
        </w:rPr>
        <w:t>严格按照国家有关规范和“具体服务内容”(表2)对扬尘监测仪设备进行维护、维修和校准，最大限度保证仪器可靠稳定运行，接受仪器使用方及其上级主管部门安排的考核。</w:t>
      </w:r>
    </w:p>
    <w:p w14:paraId="4A93D2D0">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rPr>
      </w:pPr>
      <w:r>
        <w:rPr>
          <w:rFonts w:hint="eastAsia" w:asciiTheme="majorEastAsia" w:hAnsiTheme="majorEastAsia" w:eastAsiaTheme="majorEastAsia" w:cstheme="majorEastAsia"/>
          <w:b w:val="0"/>
          <w:bCs w:val="0"/>
          <w:spacing w:val="15"/>
          <w:sz w:val="24"/>
          <w:szCs w:val="24"/>
        </w:rPr>
        <w:t>1、PM</w:t>
      </w:r>
      <w:r>
        <w:rPr>
          <w:rFonts w:hint="eastAsia" w:asciiTheme="majorEastAsia" w:hAnsiTheme="majorEastAsia" w:eastAsiaTheme="majorEastAsia" w:cstheme="majorEastAsia"/>
          <w:b w:val="0"/>
          <w:bCs w:val="0"/>
          <w:spacing w:val="15"/>
          <w:sz w:val="24"/>
          <w:szCs w:val="24"/>
          <w:lang w:val="en-US" w:eastAsia="zh-CN"/>
        </w:rPr>
        <w:t>10</w:t>
      </w:r>
      <w:r>
        <w:rPr>
          <w:rFonts w:hint="eastAsia" w:asciiTheme="majorEastAsia" w:hAnsiTheme="majorEastAsia" w:eastAsiaTheme="majorEastAsia" w:cstheme="majorEastAsia"/>
          <w:b w:val="0"/>
          <w:bCs w:val="0"/>
          <w:spacing w:val="15"/>
          <w:sz w:val="24"/>
          <w:szCs w:val="24"/>
        </w:rPr>
        <w:t>监测仪扬尘污染物有效数据获取率应不低于国家《环境空气质量标准(GB3095-2012)》规定要求，有效数据获取率按自然月考核，低于规定要求，颗粒物每项每天扣减运营费200元(停电或经过甲方认可的因素等非设备故障原因不计在内)。</w:t>
      </w:r>
    </w:p>
    <w:p w14:paraId="56DBE418">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lang w:val="en-US" w:eastAsia="zh-CN"/>
        </w:rPr>
      </w:pPr>
      <w:r>
        <w:rPr>
          <w:rFonts w:hint="eastAsia" w:asciiTheme="majorEastAsia" w:hAnsiTheme="majorEastAsia" w:eastAsiaTheme="majorEastAsia" w:cstheme="majorEastAsia"/>
          <w:b w:val="0"/>
          <w:bCs w:val="0"/>
          <w:spacing w:val="15"/>
          <w:sz w:val="24"/>
          <w:szCs w:val="24"/>
          <w:lang w:val="en-US" w:eastAsia="zh-CN"/>
        </w:rPr>
        <w:t>2、受委托方配合微矿集团完成上级主管部门安排的仪器考核，保证考核结果在国家规定的误差范围内，考核结果超出误差范围,每次扣减运营费500元。</w:t>
      </w:r>
    </w:p>
    <w:p w14:paraId="75AB60B0">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lang w:val="en-US" w:eastAsia="zh-CN"/>
        </w:rPr>
      </w:pPr>
      <w:r>
        <w:rPr>
          <w:rFonts w:hint="eastAsia" w:asciiTheme="majorEastAsia" w:hAnsiTheme="majorEastAsia" w:eastAsiaTheme="majorEastAsia" w:cstheme="majorEastAsia"/>
          <w:b w:val="0"/>
          <w:bCs w:val="0"/>
          <w:spacing w:val="15"/>
          <w:sz w:val="24"/>
          <w:szCs w:val="24"/>
          <w:lang w:val="en-US" w:eastAsia="zh-CN"/>
        </w:rPr>
        <w:t>3、受委托方接受微矿集团对颗粒物监测设备不定期的标气和采样流量等质控考核，考核结果如超出误差范围，一次扣减运维方运维费300元。</w:t>
      </w:r>
    </w:p>
    <w:p w14:paraId="0F6236D3">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lang w:val="en-US" w:eastAsia="zh-CN"/>
        </w:rPr>
      </w:pPr>
      <w:r>
        <w:rPr>
          <w:rFonts w:hint="eastAsia" w:asciiTheme="majorEastAsia" w:hAnsiTheme="majorEastAsia" w:eastAsiaTheme="majorEastAsia" w:cstheme="majorEastAsia"/>
          <w:b w:val="0"/>
          <w:bCs w:val="0"/>
          <w:spacing w:val="15"/>
          <w:sz w:val="24"/>
          <w:szCs w:val="24"/>
          <w:lang w:val="en-US" w:eastAsia="zh-CN"/>
        </w:rPr>
        <w:t>4、各项记录规范、清晰、完整，不符合要求，一次扣减运维方运维护费50元。若在地方部门检查时因记录或环境卫生不清洁导致的处罚，受委托方负全部责任。</w:t>
      </w:r>
    </w:p>
    <w:p w14:paraId="41BFBF09">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lang w:val="en-US" w:eastAsia="zh-CN"/>
        </w:rPr>
      </w:pPr>
      <w:r>
        <w:rPr>
          <w:rFonts w:hint="eastAsia" w:asciiTheme="majorEastAsia" w:hAnsiTheme="majorEastAsia" w:eastAsiaTheme="majorEastAsia" w:cstheme="majorEastAsia"/>
          <w:b w:val="0"/>
          <w:bCs w:val="0"/>
          <w:spacing w:val="15"/>
          <w:sz w:val="24"/>
          <w:szCs w:val="24"/>
          <w:lang w:val="en-US" w:eastAsia="zh-CN"/>
        </w:rPr>
        <w:t>5、若仪器出现故障，因受委托方不能及时维修被地方通报或处罚的，受委托方负全部责任。</w:t>
      </w:r>
    </w:p>
    <w:p w14:paraId="6010D60C">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lang w:val="en-US" w:eastAsia="zh-CN"/>
        </w:rPr>
      </w:pPr>
      <w:r>
        <w:rPr>
          <w:rFonts w:hint="eastAsia" w:asciiTheme="majorEastAsia" w:hAnsiTheme="majorEastAsia" w:eastAsiaTheme="majorEastAsia" w:cstheme="majorEastAsia"/>
          <w:b w:val="0"/>
          <w:bCs w:val="0"/>
          <w:spacing w:val="15"/>
          <w:sz w:val="24"/>
          <w:szCs w:val="24"/>
          <w:lang w:val="en-US" w:eastAsia="zh-CN"/>
        </w:rPr>
        <w:t>6、因受委托方管理运行不当人为因素造成扬尘监测仪损坏的，受委托方负责照价赔偿，盗失或不可抗力情况除外。</w:t>
      </w:r>
    </w:p>
    <w:p w14:paraId="2453CBF3">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lang w:val="en-US" w:eastAsia="zh-CN"/>
        </w:rPr>
      </w:pPr>
      <w:r>
        <w:rPr>
          <w:rFonts w:hint="eastAsia" w:asciiTheme="majorEastAsia" w:hAnsiTheme="majorEastAsia" w:eastAsiaTheme="majorEastAsia" w:cstheme="majorEastAsia"/>
          <w:b w:val="0"/>
          <w:bCs w:val="0"/>
          <w:spacing w:val="15"/>
          <w:sz w:val="24"/>
          <w:szCs w:val="24"/>
          <w:lang w:val="en-US" w:eastAsia="zh-CN"/>
        </w:rPr>
        <w:t>7、受委托方人员工作时，必须首先保证安全，做到不安全不工作。凡不遵照操作规程操作而发生的触电、摔伤等其他安全事故由受委托方自行负责，微矿集团概不负责。</w:t>
      </w:r>
    </w:p>
    <w:p w14:paraId="768CA136">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2" w:firstLineChars="200"/>
        <w:jc w:val="both"/>
        <w:textAlignment w:val="baseline"/>
        <w:rPr>
          <w:rFonts w:hint="eastAsia" w:asciiTheme="majorEastAsia" w:hAnsiTheme="majorEastAsia" w:eastAsiaTheme="majorEastAsia" w:cstheme="majorEastAsia"/>
          <w:b/>
          <w:bCs/>
          <w:spacing w:val="15"/>
          <w:sz w:val="24"/>
          <w:szCs w:val="24"/>
          <w:lang w:val="en-US" w:eastAsia="zh-CN"/>
        </w:rPr>
      </w:pPr>
      <w:r>
        <w:rPr>
          <w:rFonts w:hint="eastAsia" w:asciiTheme="majorEastAsia" w:hAnsiTheme="majorEastAsia" w:eastAsiaTheme="majorEastAsia" w:cstheme="majorEastAsia"/>
          <w:b/>
          <w:bCs/>
          <w:spacing w:val="15"/>
          <w:sz w:val="24"/>
          <w:szCs w:val="24"/>
          <w:lang w:val="en-US" w:eastAsia="zh-CN"/>
        </w:rPr>
        <w:t>八、运维费用</w:t>
      </w:r>
    </w:p>
    <w:p w14:paraId="4597F810">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lang w:val="en-US" w:eastAsia="zh-CN"/>
        </w:rPr>
      </w:pPr>
      <w:r>
        <w:rPr>
          <w:rFonts w:hint="eastAsia" w:asciiTheme="majorEastAsia" w:hAnsiTheme="majorEastAsia" w:eastAsiaTheme="majorEastAsia" w:cstheme="majorEastAsia"/>
          <w:b w:val="0"/>
          <w:bCs w:val="0"/>
          <w:spacing w:val="15"/>
          <w:sz w:val="24"/>
          <w:szCs w:val="24"/>
          <w:lang w:val="en-US" w:eastAsia="zh-CN"/>
        </w:rPr>
        <w:t>1、扬尘监测仪技术支持实行有偿委托服务，通过招标确定运维费用数额。</w:t>
      </w:r>
    </w:p>
    <w:p w14:paraId="058DA0CE">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lang w:val="en-US" w:eastAsia="zh-CN"/>
        </w:rPr>
      </w:pPr>
      <w:r>
        <w:rPr>
          <w:rFonts w:hint="eastAsia" w:asciiTheme="majorEastAsia" w:hAnsiTheme="majorEastAsia" w:eastAsiaTheme="majorEastAsia" w:cstheme="majorEastAsia"/>
          <w:b w:val="0"/>
          <w:bCs w:val="0"/>
          <w:spacing w:val="15"/>
          <w:sz w:val="24"/>
          <w:szCs w:val="24"/>
          <w:lang w:val="en-US" w:eastAsia="zh-CN"/>
        </w:rPr>
        <w:t>2、</w:t>
      </w:r>
      <w:bookmarkStart w:id="0" w:name="_GoBack"/>
      <w:bookmarkEnd w:id="0"/>
      <w:r>
        <w:rPr>
          <w:rFonts w:hint="eastAsia" w:asciiTheme="majorEastAsia" w:hAnsiTheme="majorEastAsia" w:eastAsiaTheme="majorEastAsia" w:cstheme="majorEastAsia"/>
          <w:b w:val="0"/>
          <w:bCs w:val="0"/>
          <w:spacing w:val="15"/>
          <w:sz w:val="24"/>
          <w:szCs w:val="24"/>
          <w:lang w:val="en-US" w:eastAsia="zh-CN"/>
        </w:rPr>
        <w:t>更换部件费用规定：站点更换配件、网络传输费含在本期运营维护费用内，由拟受委托方支付（如果经鉴定主机确实无维修价值，需要更换的主机设备的，由山东省微山湖矿业集团有限公司出资购置。）。</w:t>
      </w:r>
    </w:p>
    <w:p w14:paraId="313E4148">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2" w:firstLineChars="200"/>
        <w:jc w:val="both"/>
        <w:textAlignment w:val="baseline"/>
        <w:rPr>
          <w:rFonts w:hint="eastAsia" w:asciiTheme="majorEastAsia" w:hAnsiTheme="majorEastAsia" w:eastAsiaTheme="majorEastAsia" w:cstheme="majorEastAsia"/>
          <w:b/>
          <w:bCs/>
          <w:spacing w:val="15"/>
          <w:sz w:val="24"/>
          <w:szCs w:val="24"/>
          <w:lang w:val="en-US" w:eastAsia="zh-CN"/>
        </w:rPr>
      </w:pPr>
      <w:r>
        <w:rPr>
          <w:rFonts w:hint="eastAsia" w:asciiTheme="majorEastAsia" w:hAnsiTheme="majorEastAsia" w:eastAsiaTheme="majorEastAsia" w:cstheme="majorEastAsia"/>
          <w:b/>
          <w:bCs/>
          <w:spacing w:val="15"/>
          <w:sz w:val="24"/>
          <w:szCs w:val="24"/>
          <w:lang w:val="en-US" w:eastAsia="zh-CN"/>
        </w:rPr>
        <w:t>九、服务周期</w:t>
      </w:r>
    </w:p>
    <w:p w14:paraId="4C06BF33">
      <w:pPr>
        <w:pStyle w:val="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540" w:firstLineChars="200"/>
        <w:jc w:val="both"/>
        <w:textAlignment w:val="baseline"/>
        <w:rPr>
          <w:rFonts w:hint="eastAsia" w:asciiTheme="majorEastAsia" w:hAnsiTheme="majorEastAsia" w:eastAsiaTheme="majorEastAsia" w:cstheme="majorEastAsia"/>
          <w:b w:val="0"/>
          <w:bCs w:val="0"/>
          <w:spacing w:val="15"/>
          <w:sz w:val="24"/>
          <w:szCs w:val="24"/>
          <w:lang w:val="en-US" w:eastAsia="zh-CN"/>
        </w:rPr>
      </w:pPr>
      <w:r>
        <w:rPr>
          <w:rFonts w:hint="eastAsia" w:asciiTheme="majorEastAsia" w:hAnsiTheme="majorEastAsia" w:eastAsiaTheme="majorEastAsia" w:cstheme="majorEastAsia"/>
          <w:b w:val="0"/>
          <w:bCs w:val="0"/>
          <w:spacing w:val="15"/>
          <w:sz w:val="24"/>
          <w:szCs w:val="24"/>
          <w:lang w:val="en-US" w:eastAsia="zh-CN"/>
        </w:rPr>
        <w:t>本次招标技术服务项目服务周期为1个周年（即2025年8月31日至2026年8月31日）。</w:t>
      </w:r>
    </w:p>
    <w:p w14:paraId="5F4949E1">
      <w:pPr>
        <w:tabs>
          <w:tab w:val="left" w:pos="208"/>
        </w:tabs>
        <w:bidi w:val="0"/>
        <w:jc w:val="left"/>
        <w:rPr>
          <w:rFonts w:hint="default"/>
          <w:lang w:val="en-US" w:eastAsia="zh-CN"/>
        </w:rPr>
      </w:pPr>
    </w:p>
    <w:sectPr>
      <w:footerReference r:id="rId5" w:type="default"/>
      <w:pgSz w:w="11906" w:h="16838"/>
      <w:pgMar w:top="1701" w:right="1417" w:bottom="147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8ED7">
    <w:pPr>
      <w:spacing w:line="170"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32178">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B32178">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OTA2Y2YyYzg4MmQ4M2VlY2I4NGFkODdiMzUyNjQifQ=="/>
  </w:docVars>
  <w:rsids>
    <w:rsidRoot w:val="2AB77A76"/>
    <w:rsid w:val="02201D8C"/>
    <w:rsid w:val="02963DFC"/>
    <w:rsid w:val="038B1487"/>
    <w:rsid w:val="0DF46238"/>
    <w:rsid w:val="0DFF4F4B"/>
    <w:rsid w:val="0ED10695"/>
    <w:rsid w:val="12617F82"/>
    <w:rsid w:val="12E941E6"/>
    <w:rsid w:val="131B5AA1"/>
    <w:rsid w:val="166860CC"/>
    <w:rsid w:val="177D6416"/>
    <w:rsid w:val="1B584C36"/>
    <w:rsid w:val="1C93342E"/>
    <w:rsid w:val="1ED02718"/>
    <w:rsid w:val="1F42113B"/>
    <w:rsid w:val="1F5C21FD"/>
    <w:rsid w:val="208B297C"/>
    <w:rsid w:val="250A6257"/>
    <w:rsid w:val="278F1722"/>
    <w:rsid w:val="27BA54BC"/>
    <w:rsid w:val="28072747"/>
    <w:rsid w:val="282C42AE"/>
    <w:rsid w:val="2AB77A76"/>
    <w:rsid w:val="2D263E4A"/>
    <w:rsid w:val="30297EDA"/>
    <w:rsid w:val="31A812D2"/>
    <w:rsid w:val="321B5F48"/>
    <w:rsid w:val="32992A91"/>
    <w:rsid w:val="33E07D1A"/>
    <w:rsid w:val="34183FF5"/>
    <w:rsid w:val="35EB3E83"/>
    <w:rsid w:val="3971469F"/>
    <w:rsid w:val="39D07618"/>
    <w:rsid w:val="3AA765CB"/>
    <w:rsid w:val="3CAF5C0A"/>
    <w:rsid w:val="3D641F1A"/>
    <w:rsid w:val="3D9B2EC1"/>
    <w:rsid w:val="3FF32092"/>
    <w:rsid w:val="444F7846"/>
    <w:rsid w:val="46DD15C6"/>
    <w:rsid w:val="49423B64"/>
    <w:rsid w:val="4960077B"/>
    <w:rsid w:val="4B03749E"/>
    <w:rsid w:val="4B882A59"/>
    <w:rsid w:val="4C003D8D"/>
    <w:rsid w:val="4E5C1022"/>
    <w:rsid w:val="4F8151E4"/>
    <w:rsid w:val="516C3C72"/>
    <w:rsid w:val="51BA49DE"/>
    <w:rsid w:val="531D3476"/>
    <w:rsid w:val="535449BE"/>
    <w:rsid w:val="5CE2128D"/>
    <w:rsid w:val="5CEF4828"/>
    <w:rsid w:val="5E703320"/>
    <w:rsid w:val="61A67AA2"/>
    <w:rsid w:val="65CB0B10"/>
    <w:rsid w:val="6669288E"/>
    <w:rsid w:val="67B53825"/>
    <w:rsid w:val="6C0D6B20"/>
    <w:rsid w:val="6D287521"/>
    <w:rsid w:val="716A38D3"/>
    <w:rsid w:val="745A5E80"/>
    <w:rsid w:val="75AD3D8E"/>
    <w:rsid w:val="772067E2"/>
    <w:rsid w:val="77F263D0"/>
    <w:rsid w:val="7974281B"/>
    <w:rsid w:val="7A9A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2723</Words>
  <Characters>2805</Characters>
  <Lines>0</Lines>
  <Paragraphs>0</Paragraphs>
  <TotalTime>17</TotalTime>
  <ScaleCrop>false</ScaleCrop>
  <LinksUpToDate>false</LinksUpToDate>
  <CharactersWithSpaces>2902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2024-09-09T00:57:00Z</dcterms:created>
  <dc:creator>张</dc:creator>
  <cp:lastModifiedBy>WPS_1470479395</cp:lastModifiedBy>
  <cp:lastPrinted>2024-09-09T09:39:00Z</cp:lastPrinted>
  <dcterms:modified xsi:type="dcterms:W3CDTF">2025-09-03T03:38:33Z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09B00D79FEF144F59E7E8F5F297A7DBE_13</vt:lpwstr>
  </property>
  <property fmtid="{D5CDD505-2E9C-101B-9397-08002B2CF9AE}" pid="4" name="KSOTemplateDocerSaveRecord">
    <vt:lpwstr>eyJoZGlkIjoiZDk1ZTUxZTZlMzk1YWI5MjZhMTBjZTdiZjQ1YTVhMmUiLCJ1c2VySWQiOiIyMzM3MTcwODkifQ==</vt:lpwstr>
  </property>
</Properties>
</file>